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069C5B45"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B21241">
        <w:rPr>
          <w:noProof w:val="0"/>
          <w:sz w:val="24"/>
          <w:szCs w:val="24"/>
        </w:rPr>
        <w:t>7</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7F2676">
        <w:rPr>
          <w:bCs/>
          <w:noProof w:val="0"/>
          <w:sz w:val="24"/>
          <w:szCs w:val="24"/>
        </w:rPr>
        <w:t>2</w:t>
      </w:r>
      <w:r w:rsidR="002B4D90">
        <w:rPr>
          <w:bCs/>
          <w:noProof w:val="0"/>
          <w:sz w:val="24"/>
          <w:szCs w:val="24"/>
        </w:rPr>
        <w:t>4242</w:t>
      </w:r>
    </w:p>
    <w:p w14:paraId="1822B173" w14:textId="17193DFF"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B21241">
        <w:rPr>
          <w:rFonts w:cs="Arial"/>
          <w:sz w:val="24"/>
          <w:szCs w:val="24"/>
          <w:lang w:val="en-US"/>
        </w:rPr>
        <w:t>15</w:t>
      </w:r>
      <w:r w:rsidR="006B36A5" w:rsidRPr="006B36A5">
        <w:rPr>
          <w:rFonts w:cs="Arial"/>
          <w:sz w:val="24"/>
          <w:szCs w:val="24"/>
        </w:rPr>
        <w:t xml:space="preserve"> – </w:t>
      </w:r>
      <w:r w:rsidR="00B21241">
        <w:rPr>
          <w:rFonts w:cs="Arial"/>
          <w:sz w:val="24"/>
          <w:szCs w:val="24"/>
        </w:rPr>
        <w:t>25</w:t>
      </w:r>
      <w:r w:rsidR="006B36A5" w:rsidRPr="006B36A5">
        <w:rPr>
          <w:rFonts w:cs="Arial"/>
          <w:sz w:val="24"/>
          <w:szCs w:val="24"/>
        </w:rPr>
        <w:t xml:space="preserve"> </w:t>
      </w:r>
      <w:r w:rsidR="00B21241">
        <w:rPr>
          <w:rFonts w:cs="Arial"/>
          <w:sz w:val="24"/>
          <w:szCs w:val="24"/>
        </w:rPr>
        <w:t>August</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039FAF7"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61C80">
        <w:rPr>
          <w:rFonts w:cs="Arial"/>
          <w:b/>
          <w:bCs/>
          <w:sz w:val="24"/>
          <w:lang w:val="en-US" w:eastAsia="ja-JP"/>
        </w:rPr>
        <w:t>9.2.1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104DF0C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E20DB" w:rsidRPr="000E20DB">
        <w:rPr>
          <w:rFonts w:ascii="Arial" w:hAnsi="Arial" w:cs="Arial"/>
          <w:b/>
          <w:bCs/>
          <w:sz w:val="24"/>
        </w:rPr>
        <w:t>On the handling of user consent for RLF/CEF cases</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3A8EE615" w14:textId="1CB32BE1" w:rsidR="0083115E" w:rsidRDefault="0083115E" w:rsidP="00CD4C7B">
      <w:r>
        <w:t xml:space="preserve">An LS exchange </w:t>
      </w:r>
      <w:r w:rsidR="00962FA5">
        <w:t xml:space="preserve">on user consent for trace, </w:t>
      </w:r>
      <w:r>
        <w:t>between RAN2</w:t>
      </w:r>
      <w:r w:rsidR="00962FA5">
        <w:t>, SA5</w:t>
      </w:r>
      <w:r>
        <w:t xml:space="preserve"> an</w:t>
      </w:r>
      <w:r w:rsidR="00962FA5">
        <w:t xml:space="preserve">d SA3, </w:t>
      </w:r>
      <w:r>
        <w:t xml:space="preserve">with RAN3 in cc, took place in 2020/2021. We here </w:t>
      </w:r>
      <w:r w:rsidR="00962FA5">
        <w:t xml:space="preserve">remind about the current specification status and </w:t>
      </w:r>
      <w:r>
        <w:t>further analyse wheth</w:t>
      </w:r>
      <w:r w:rsidR="00962FA5">
        <w:t>er and how RAN3 could help progress on this topic.</w:t>
      </w:r>
    </w:p>
    <w:p w14:paraId="4860E0D2" w14:textId="0EC1C428" w:rsidR="00CD4C7B" w:rsidRDefault="000E20DB" w:rsidP="00CD4C7B">
      <w:r>
        <w:t>RAN3#112-e (May 2021) received in cc an LS from</w:t>
      </w:r>
      <w:r w:rsidR="00C64F2B">
        <w:t xml:space="preserve"> SA3 relative to user consent for RLF/CEF cases [1]. We here recapitulate the relevant specification status.</w:t>
      </w:r>
    </w:p>
    <w:p w14:paraId="479DA40B" w14:textId="77777777" w:rsidR="00CD4C7B" w:rsidRPr="006E13D1" w:rsidRDefault="00CD4C7B" w:rsidP="00CD4C7B">
      <w:pPr>
        <w:pStyle w:val="Heading1"/>
      </w:pPr>
      <w:r w:rsidRPr="006E13D1">
        <w:t>2</w:t>
      </w:r>
      <w:r w:rsidRPr="006E13D1">
        <w:tab/>
      </w:r>
      <w:r w:rsidR="00972FD7">
        <w:t>Discussion</w:t>
      </w:r>
    </w:p>
    <w:p w14:paraId="209635AF" w14:textId="57CF3F9E" w:rsidR="00962FA5" w:rsidRDefault="00962FA5" w:rsidP="00CD4C7B">
      <w:pPr>
        <w:pStyle w:val="00BodyText"/>
        <w:spacing w:after="0"/>
        <w:rPr>
          <w:rFonts w:ascii="Times New Roman" w:hAnsi="Times New Roman"/>
          <w:sz w:val="20"/>
          <w:lang w:val="en-GB"/>
        </w:rPr>
      </w:pPr>
      <w:r>
        <w:rPr>
          <w:rFonts w:ascii="Times New Roman" w:hAnsi="Times New Roman"/>
          <w:sz w:val="20"/>
          <w:lang w:val="en-GB"/>
        </w:rPr>
        <w:t>The two latest LS in this LS exchange are [1] (sent by RAN2 to SA5</w:t>
      </w:r>
      <w:r w:rsidR="00E116FA">
        <w:rPr>
          <w:rFonts w:ascii="Times New Roman" w:hAnsi="Times New Roman"/>
          <w:sz w:val="20"/>
          <w:lang w:val="en-GB"/>
        </w:rPr>
        <w:t xml:space="preserve"> cc SA3, RAN3</w:t>
      </w:r>
      <w:r>
        <w:rPr>
          <w:rFonts w:ascii="Times New Roman" w:hAnsi="Times New Roman"/>
          <w:sz w:val="20"/>
          <w:lang w:val="en-GB"/>
        </w:rPr>
        <w:t>) and [2] (sent by SA3 to RAN2</w:t>
      </w:r>
      <w:r w:rsidR="00E116FA">
        <w:rPr>
          <w:rFonts w:ascii="Times New Roman" w:hAnsi="Times New Roman"/>
          <w:sz w:val="20"/>
          <w:lang w:val="en-GB"/>
        </w:rPr>
        <w:t>, SA5 cc RAN3</w:t>
      </w:r>
      <w:r>
        <w:rPr>
          <w:rFonts w:ascii="Times New Roman" w:hAnsi="Times New Roman"/>
          <w:sz w:val="20"/>
          <w:lang w:val="en-GB"/>
        </w:rPr>
        <w:t>).</w:t>
      </w:r>
    </w:p>
    <w:p w14:paraId="7CE5C609" w14:textId="15EB3E42" w:rsidR="00962FA5" w:rsidRDefault="00962FA5" w:rsidP="00CD4C7B">
      <w:pPr>
        <w:pStyle w:val="00BodyText"/>
        <w:spacing w:after="0"/>
        <w:rPr>
          <w:rFonts w:ascii="Times New Roman" w:hAnsi="Times New Roman"/>
          <w:sz w:val="20"/>
          <w:lang w:val="en-GB"/>
        </w:rPr>
      </w:pPr>
    </w:p>
    <w:p w14:paraId="7CC02E88" w14:textId="61381DBD" w:rsidR="00962FA5" w:rsidRDefault="00962FA5" w:rsidP="00CD4C7B">
      <w:pPr>
        <w:pStyle w:val="00BodyText"/>
        <w:spacing w:after="0"/>
        <w:rPr>
          <w:rFonts w:ascii="Times New Roman" w:hAnsi="Times New Roman"/>
          <w:sz w:val="20"/>
          <w:lang w:val="en-GB"/>
        </w:rPr>
      </w:pPr>
      <w:r>
        <w:rPr>
          <w:rFonts w:ascii="Times New Roman" w:hAnsi="Times New Roman"/>
          <w:sz w:val="20"/>
          <w:lang w:val="en-GB"/>
        </w:rPr>
        <w:t>In [1], RAN2 writes: "</w:t>
      </w:r>
      <w:r w:rsidRPr="00807F36">
        <w:rPr>
          <w:rFonts w:ascii="Times New Roman" w:hAnsi="Times New Roman"/>
          <w:i/>
          <w:iCs/>
          <w:sz w:val="20"/>
          <w:lang w:val="en-GB"/>
        </w:rPr>
        <w:t>For RLF, CEF no configuration is sent from NG-RAN to the UE, there is no need for consent check for these report as such</w:t>
      </w:r>
      <w:r>
        <w:rPr>
          <w:rFonts w:ascii="Times New Roman" w:hAnsi="Times New Roman"/>
          <w:sz w:val="20"/>
          <w:lang w:val="en-GB"/>
        </w:rPr>
        <w:t>"</w:t>
      </w:r>
    </w:p>
    <w:p w14:paraId="718EF4A4" w14:textId="144C2A12" w:rsidR="00962FA5" w:rsidRDefault="00962FA5" w:rsidP="00CD4C7B">
      <w:pPr>
        <w:pStyle w:val="00BodyText"/>
        <w:spacing w:after="0"/>
        <w:rPr>
          <w:rFonts w:ascii="Times New Roman" w:hAnsi="Times New Roman"/>
          <w:sz w:val="20"/>
          <w:lang w:val="en-GB"/>
        </w:rPr>
      </w:pPr>
    </w:p>
    <w:p w14:paraId="48F6BCFF" w14:textId="2C4F7B65" w:rsidR="00962FA5" w:rsidRDefault="00962FA5" w:rsidP="00CD4C7B">
      <w:pPr>
        <w:pStyle w:val="00BodyText"/>
        <w:spacing w:after="0"/>
        <w:rPr>
          <w:rFonts w:ascii="Times New Roman" w:hAnsi="Times New Roman"/>
          <w:sz w:val="20"/>
          <w:lang w:val="en-GB"/>
        </w:rPr>
      </w:pPr>
      <w:r>
        <w:rPr>
          <w:rFonts w:ascii="Times New Roman" w:hAnsi="Times New Roman"/>
          <w:sz w:val="20"/>
          <w:lang w:val="en-GB"/>
        </w:rPr>
        <w:t>SA3</w:t>
      </w:r>
      <w:r w:rsidR="00807F36">
        <w:rPr>
          <w:rFonts w:ascii="Times New Roman" w:hAnsi="Times New Roman"/>
          <w:sz w:val="20"/>
          <w:lang w:val="en-GB"/>
        </w:rPr>
        <w:t xml:space="preserve"> replies to RAN2</w:t>
      </w:r>
      <w:r>
        <w:rPr>
          <w:rFonts w:ascii="Times New Roman" w:hAnsi="Times New Roman"/>
          <w:sz w:val="20"/>
          <w:lang w:val="en-GB"/>
        </w:rPr>
        <w:t xml:space="preserve"> </w:t>
      </w:r>
      <w:r w:rsidR="00807F36">
        <w:rPr>
          <w:rFonts w:ascii="Times New Roman" w:hAnsi="Times New Roman"/>
          <w:sz w:val="20"/>
          <w:lang w:val="en-GB"/>
        </w:rPr>
        <w:t>[2]</w:t>
      </w:r>
      <w:r>
        <w:rPr>
          <w:rFonts w:ascii="Times New Roman" w:hAnsi="Times New Roman"/>
          <w:sz w:val="20"/>
          <w:lang w:val="en-GB"/>
        </w:rPr>
        <w:t>: "</w:t>
      </w:r>
      <w:r>
        <w:rPr>
          <w:rFonts w:ascii="Times New Roman" w:hAnsi="Times New Roman"/>
          <w:i/>
          <w:iCs/>
          <w:sz w:val="20"/>
          <w:lang w:val="en-GB"/>
        </w:rPr>
        <w:t>[…]</w:t>
      </w:r>
      <w:r w:rsidRPr="00962FA5">
        <w:rPr>
          <w:rFonts w:ascii="Times New Roman" w:hAnsi="Times New Roman"/>
          <w:i/>
          <w:iCs/>
          <w:sz w:val="20"/>
          <w:lang w:val="en-GB"/>
        </w:rPr>
        <w:t xml:space="preserve"> SA3 opines that RAN2, RAN3, and SA5 do not need to make user consent mandatory for RLF/CEF cases but should provide a possibility so that the operator has an option to collect and handle user consent.</w:t>
      </w:r>
      <w:r>
        <w:rPr>
          <w:rFonts w:ascii="Times New Roman" w:hAnsi="Times New Roman"/>
          <w:sz w:val="20"/>
          <w:lang w:val="en-GB"/>
        </w:rPr>
        <w:t>"</w:t>
      </w:r>
    </w:p>
    <w:p w14:paraId="7A8255AB" w14:textId="751D8D29" w:rsidR="00962FA5" w:rsidRDefault="00962FA5" w:rsidP="00CD4C7B">
      <w:pPr>
        <w:pStyle w:val="00BodyText"/>
        <w:spacing w:after="0"/>
        <w:rPr>
          <w:rFonts w:ascii="Times New Roman" w:hAnsi="Times New Roman"/>
          <w:sz w:val="20"/>
          <w:lang w:val="en-GB"/>
        </w:rPr>
      </w:pPr>
    </w:p>
    <w:p w14:paraId="09BD4A78" w14:textId="76C4F7EB" w:rsidR="00962FA5" w:rsidRDefault="00807F36" w:rsidP="00CD4C7B">
      <w:pPr>
        <w:pStyle w:val="00BodyText"/>
        <w:spacing w:after="0"/>
        <w:rPr>
          <w:rFonts w:ascii="Times New Roman" w:hAnsi="Times New Roman"/>
          <w:sz w:val="20"/>
          <w:lang w:val="en-GB"/>
        </w:rPr>
      </w:pPr>
      <w:r>
        <w:rPr>
          <w:rFonts w:ascii="Times New Roman" w:hAnsi="Times New Roman"/>
          <w:sz w:val="20"/>
          <w:lang w:val="en-GB"/>
        </w:rPr>
        <w:t xml:space="preserve">Further discussions in RAN2 on configuration for RLF/CEF sent from NG-RAN to the UE were not conclusive and </w:t>
      </w:r>
      <w:r w:rsidR="001E7292">
        <w:rPr>
          <w:rFonts w:ascii="Times New Roman" w:hAnsi="Times New Roman"/>
          <w:sz w:val="20"/>
          <w:lang w:val="en-GB"/>
        </w:rPr>
        <w:t xml:space="preserve">the introduction of </w:t>
      </w:r>
      <w:r>
        <w:rPr>
          <w:rFonts w:ascii="Times New Roman" w:hAnsi="Times New Roman"/>
          <w:sz w:val="20"/>
          <w:lang w:val="en-GB"/>
        </w:rPr>
        <w:t xml:space="preserve">such mechanism seemed to encounter technical difficulties </w:t>
      </w:r>
      <w:r w:rsidR="001E7292">
        <w:rPr>
          <w:rFonts w:ascii="Times New Roman" w:hAnsi="Times New Roman"/>
          <w:sz w:val="20"/>
          <w:lang w:val="en-GB"/>
        </w:rPr>
        <w:t>at</w:t>
      </w:r>
      <w:r>
        <w:rPr>
          <w:rFonts w:ascii="Times New Roman" w:hAnsi="Times New Roman"/>
          <w:sz w:val="20"/>
          <w:lang w:val="en-GB"/>
        </w:rPr>
        <w:t xml:space="preserve"> the UE</w:t>
      </w:r>
      <w:r w:rsidR="001E7292">
        <w:rPr>
          <w:rFonts w:ascii="Times New Roman" w:hAnsi="Times New Roman"/>
          <w:sz w:val="20"/>
          <w:lang w:val="en-GB"/>
        </w:rPr>
        <w:t xml:space="preserve"> side</w:t>
      </w:r>
      <w:r>
        <w:rPr>
          <w:rFonts w:ascii="Times New Roman" w:hAnsi="Times New Roman"/>
          <w:sz w:val="20"/>
          <w:lang w:val="en-GB"/>
        </w:rPr>
        <w:t xml:space="preserve">. </w:t>
      </w:r>
    </w:p>
    <w:p w14:paraId="7D67F3B2" w14:textId="17FCECAD" w:rsidR="007A00F2" w:rsidRDefault="007A00F2" w:rsidP="00CD4C7B">
      <w:pPr>
        <w:pStyle w:val="00BodyText"/>
        <w:spacing w:after="0"/>
        <w:rPr>
          <w:rFonts w:ascii="Times New Roman" w:hAnsi="Times New Roman"/>
          <w:sz w:val="20"/>
          <w:lang w:val="en-GB"/>
        </w:rPr>
      </w:pPr>
    </w:p>
    <w:p w14:paraId="5D1069CF" w14:textId="64038E31" w:rsidR="007A00F2" w:rsidRDefault="007A00F2" w:rsidP="00CD4C7B">
      <w:pPr>
        <w:pStyle w:val="00BodyText"/>
        <w:spacing w:after="0"/>
        <w:rPr>
          <w:rFonts w:ascii="Times New Roman" w:hAnsi="Times New Roman"/>
          <w:sz w:val="20"/>
          <w:lang w:val="en-GB"/>
        </w:rPr>
      </w:pPr>
      <w:r>
        <w:rPr>
          <w:rFonts w:ascii="Times New Roman" w:hAnsi="Times New Roman"/>
          <w:sz w:val="20"/>
          <w:lang w:val="en-GB"/>
        </w:rPr>
        <w:t xml:space="preserve">In MDT stage 2 specification (TS 37.320), CEF (Connection Establishment Failure) report is described in the section for accessibility measurements, and hence considered to be a part of MDT. </w:t>
      </w:r>
      <w:proofErr w:type="gramStart"/>
      <w:r>
        <w:rPr>
          <w:rFonts w:ascii="Times New Roman" w:hAnsi="Times New Roman"/>
          <w:sz w:val="20"/>
          <w:lang w:val="en-GB"/>
        </w:rPr>
        <w:t>Also</w:t>
      </w:r>
      <w:proofErr w:type="gramEnd"/>
      <w:r>
        <w:rPr>
          <w:rFonts w:ascii="Times New Roman" w:hAnsi="Times New Roman"/>
          <w:sz w:val="20"/>
          <w:lang w:val="en-GB"/>
        </w:rPr>
        <w:t xml:space="preserve"> the RLF (Radio Link Failure) report is described in this specification. Obviously, RLF/CEF being part of MDT doesn't prevent the RAN to use these reports internally</w:t>
      </w:r>
      <w:r w:rsidR="00237F90">
        <w:rPr>
          <w:rFonts w:ascii="Times New Roman" w:hAnsi="Times New Roman"/>
          <w:sz w:val="20"/>
          <w:lang w:val="en-GB"/>
        </w:rPr>
        <w:t>. This</w:t>
      </w:r>
      <w:r>
        <w:rPr>
          <w:rFonts w:ascii="Times New Roman" w:hAnsi="Times New Roman"/>
          <w:sz w:val="20"/>
          <w:lang w:val="en-GB"/>
        </w:rPr>
        <w:t xml:space="preserve"> is the case for most (or all) MDT measurements, starting with RSRP (M1).</w:t>
      </w:r>
    </w:p>
    <w:p w14:paraId="5951E7AF" w14:textId="3632108C" w:rsidR="00807F36" w:rsidRDefault="00807F36" w:rsidP="00CD4C7B">
      <w:pPr>
        <w:pStyle w:val="00BodyText"/>
        <w:spacing w:after="0"/>
        <w:rPr>
          <w:rFonts w:ascii="Times New Roman" w:hAnsi="Times New Roman"/>
          <w:sz w:val="20"/>
          <w:lang w:val="en-GB"/>
        </w:rPr>
      </w:pPr>
    </w:p>
    <w:p w14:paraId="3C2347B9" w14:textId="0EDA9CA0" w:rsidR="00D74EAC" w:rsidRDefault="001E7292" w:rsidP="00D74EAC">
      <w:r>
        <w:t>At the network side, u</w:t>
      </w:r>
      <w:r w:rsidR="00D74EAC" w:rsidRPr="00E26B77">
        <w:t xml:space="preserve">ser consent is per today required in the RAN </w:t>
      </w:r>
      <w:r w:rsidR="00D74EAC">
        <w:t xml:space="preserve">for m-based MDT activation. </w:t>
      </w:r>
      <w:r w:rsidR="00D74EAC" w:rsidRPr="00C157FD">
        <w:rPr>
          <w:lang w:eastAsia="zh-CN"/>
        </w:rPr>
        <w:t>For signalling based MDT, the CN shall not initiate MDT towards a particular user unless it is allowed</w:t>
      </w:r>
      <w:r w:rsidR="00D74EAC">
        <w:t xml:space="preserve"> (</w:t>
      </w:r>
      <w:r>
        <w:t xml:space="preserve">see </w:t>
      </w:r>
      <w:r w:rsidR="00D74EAC">
        <w:t>TS 37.320, with further details in TS 32.422). The RAN will not be able to send any MDT information (including RLF/CEF reports) to external entity (</w:t>
      </w:r>
      <w:proofErr w:type="gramStart"/>
      <w:r w:rsidR="00D74EAC">
        <w:t>i.e.</w:t>
      </w:r>
      <w:proofErr w:type="gramEnd"/>
      <w:r w:rsidR="00D74EAC">
        <w:t xml:space="preserve"> the TCE) if the UE is not selected for MDT, regardless of whether the information is </w:t>
      </w:r>
      <w:r w:rsidR="00D74EAC" w:rsidRPr="00E26B77">
        <w:t>coarse location information like cell id or detailed location information like the information contained in the RRC locationInfo-r16 IE</w:t>
      </w:r>
      <w:r w:rsidR="00D74EAC">
        <w:t xml:space="preserve">. </w:t>
      </w:r>
    </w:p>
    <w:p w14:paraId="30835415" w14:textId="2E0FEC39" w:rsidR="00D74EAC" w:rsidRDefault="00D74EAC" w:rsidP="00D74EAC">
      <w:r>
        <w:t xml:space="preserve">Also, within </w:t>
      </w:r>
      <w:r w:rsidRPr="00E26B77">
        <w:t xml:space="preserve">the </w:t>
      </w:r>
      <w:r>
        <w:t xml:space="preserve">RAN, the </w:t>
      </w:r>
      <w:r w:rsidRPr="00E26B77">
        <w:t>UE is only identified using temporary identifiers, so any coarse or detailed location information available in the RAN but not sent to external entities</w:t>
      </w:r>
      <w:r>
        <w:t xml:space="preserve"> (TCE)</w:t>
      </w:r>
      <w:r w:rsidRPr="00E26B77">
        <w:t xml:space="preserve"> can’t be used to localize any UE or user.</w:t>
      </w:r>
      <w:r>
        <w:t xml:space="preserve"> </w:t>
      </w:r>
      <w:r w:rsidR="009F4D74">
        <w:t>B</w:t>
      </w:r>
      <w:r>
        <w:t>ased on this we fail to see the need to specify any limitation of information acquisition from the UE</w:t>
      </w:r>
      <w:r w:rsidR="009F4D74">
        <w:t>. And as mentioned, this also corresponds to the mentioned RRC specification status, where RLF/CEF reports are not configurable by the RAN.</w:t>
      </w:r>
    </w:p>
    <w:p w14:paraId="1C69A4A6" w14:textId="635A0A27" w:rsidR="009F4D74" w:rsidRDefault="009F4D74" w:rsidP="00D74EAC">
      <w:r>
        <w:t xml:space="preserve">The user privacy is ensured by the mechanism described above, </w:t>
      </w:r>
      <w:proofErr w:type="gramStart"/>
      <w:r>
        <w:t>i.e.</w:t>
      </w:r>
      <w:proofErr w:type="gramEnd"/>
      <w:r>
        <w:t xml:space="preserve"> the RAN </w:t>
      </w:r>
      <w:r w:rsidR="00803B05">
        <w:t>is not allowed today</w:t>
      </w:r>
      <w:r>
        <w:t xml:space="preserve"> to transfer </w:t>
      </w:r>
      <w:r w:rsidR="00803B05">
        <w:t xml:space="preserve">any MDT information, including </w:t>
      </w:r>
      <w:r>
        <w:t>RLF/CEF reports</w:t>
      </w:r>
      <w:r w:rsidR="00803B05">
        <w:t>,</w:t>
      </w:r>
      <w:r>
        <w:t xml:space="preserve"> to external entities (TCE) without user consent. </w:t>
      </w:r>
      <w:r w:rsidR="00803B05">
        <w:t>It can also be noted that</w:t>
      </w:r>
      <w:r>
        <w:t xml:space="preserve"> such transfer require</w:t>
      </w:r>
      <w:r w:rsidR="00803B05">
        <w:t>s</w:t>
      </w:r>
      <w:r>
        <w:t xml:space="preserve"> </w:t>
      </w:r>
      <w:r w:rsidR="008022FD">
        <w:t>that the RAN knows the</w:t>
      </w:r>
      <w:r>
        <w:t xml:space="preserve"> TCE URL or URI</w:t>
      </w:r>
      <w:r w:rsidR="00803B05">
        <w:t xml:space="preserve">. This </w:t>
      </w:r>
      <w:r>
        <w:t xml:space="preserve">information is provided </w:t>
      </w:r>
      <w:r w:rsidR="00803B05">
        <w:t>in the</w:t>
      </w:r>
      <w:r>
        <w:t xml:space="preserve"> Trace </w:t>
      </w:r>
      <w:r w:rsidR="00803B05">
        <w:t xml:space="preserve">framework, and it could be observed that the RAN is allowed to report all RRC information, which would also include CEF/RLF, to the TCE if Trace is activated for the </w:t>
      </w:r>
      <w:proofErr w:type="spellStart"/>
      <w:r w:rsidR="00803B05">
        <w:t>Uu</w:t>
      </w:r>
      <w:proofErr w:type="spellEnd"/>
      <w:r w:rsidR="00803B05">
        <w:t xml:space="preserve"> interface. However</w:t>
      </w:r>
      <w:r w:rsidR="00A776BD">
        <w:t>,</w:t>
      </w:r>
      <w:r w:rsidR="00803B05">
        <w:t xml:space="preserve"> </w:t>
      </w:r>
      <w:r w:rsidR="00A776BD">
        <w:t xml:space="preserve">we expect that vendors and operators use the Trace function in line with local regulation, and </w:t>
      </w:r>
      <w:r w:rsidR="00803B05">
        <w:t xml:space="preserve">normative limitation of </w:t>
      </w:r>
      <w:r w:rsidR="00A776BD">
        <w:t xml:space="preserve">use of </w:t>
      </w:r>
      <w:r w:rsidR="00803B05">
        <w:t xml:space="preserve">the Trace function </w:t>
      </w:r>
      <w:r w:rsidR="00A776BD">
        <w:t xml:space="preserve">from 3GPP side doesn't seem desirable. </w:t>
      </w:r>
      <w:r w:rsidR="00A776BD">
        <w:lastRenderedPageBreak/>
        <w:t>Still, from a protocol point of view, there should be no obstacle to use the existing user consent mechanisms also for Trace.</w:t>
      </w:r>
    </w:p>
    <w:p w14:paraId="35438BFE" w14:textId="2AB068F7" w:rsidR="00A776BD" w:rsidRDefault="008022FD" w:rsidP="00D74EAC">
      <w:r>
        <w:t xml:space="preserve">A further aspect, important in our view, is that the </w:t>
      </w:r>
      <w:r w:rsidR="00D36B03">
        <w:t xml:space="preserve">3GPP standards don't mandate the </w:t>
      </w:r>
      <w:r>
        <w:t xml:space="preserve">UE to send detailed location information, be it in CEF/RLF reports or other messages. The user has control of </w:t>
      </w:r>
      <w:r w:rsidR="00D36B03">
        <w:t>whether</w:t>
      </w:r>
      <w:r>
        <w:t xml:space="preserve"> to switch on </w:t>
      </w:r>
      <w:r w:rsidR="00B41281">
        <w:t>GPS/GNSS reception (which also is a functionality that can consume some battery)</w:t>
      </w:r>
      <w:r w:rsidR="00D36B03">
        <w:t xml:space="preserve">. Therefore, detailed location information is sent over the air only when this information is available in the UE as per the user's decision. </w:t>
      </w:r>
    </w:p>
    <w:p w14:paraId="558D1741" w14:textId="3FB62EEE" w:rsidR="00D36B03" w:rsidRDefault="00D36B03" w:rsidP="00D74EAC">
      <w:r>
        <w:t xml:space="preserve">Relative to SA3's request </w:t>
      </w:r>
      <w:r w:rsidR="00E116FA">
        <w:t>to "</w:t>
      </w:r>
      <w:r w:rsidR="00E116FA" w:rsidRPr="00962FA5">
        <w:rPr>
          <w:i/>
          <w:iCs/>
        </w:rPr>
        <w:t>provide a possibility so that the operator has an option to collect and handle user consent</w:t>
      </w:r>
      <w:r w:rsidR="00E116FA">
        <w:t>" for RLF/CEF cases, a possible way forward</w:t>
      </w:r>
      <w:r w:rsidR="001E0636">
        <w:t xml:space="preserve"> that also </w:t>
      </w:r>
      <w:proofErr w:type="gramStart"/>
      <w:r w:rsidR="001E0636">
        <w:t>takes into account</w:t>
      </w:r>
      <w:proofErr w:type="gramEnd"/>
      <w:r w:rsidR="001E0636">
        <w:t xml:space="preserve"> the RAN2 status</w:t>
      </w:r>
      <w:r w:rsidR="00E116FA">
        <w:t xml:space="preserve"> could be that RAN3 replies to SA3 (cc RAN2, SA5) along the lines that RLF/CEF reports are sent as MDT information to external entities (TCE) only if the user has provided his consent. </w:t>
      </w:r>
    </w:p>
    <w:p w14:paraId="71E53B8B" w14:textId="1BB6440F" w:rsidR="00E116FA" w:rsidRPr="00E116FA" w:rsidRDefault="00E116FA" w:rsidP="00E116FA">
      <w:pPr>
        <w:rPr>
          <w:b/>
          <w:bCs/>
        </w:rPr>
      </w:pPr>
      <w:r w:rsidRPr="00E116FA">
        <w:rPr>
          <w:b/>
          <w:bCs/>
        </w:rPr>
        <w:t xml:space="preserve">Proposal: RAN3 replies to SA3 (cc RAN2, SA5) along the lines that RLF/CEF reports are sent as MDT information to external entities (TCE) only if the user has provided his consent. </w:t>
      </w:r>
      <w:proofErr w:type="gramStart"/>
      <w:r w:rsidR="003F322B" w:rsidRPr="003F322B">
        <w:rPr>
          <w:b/>
          <w:bCs/>
        </w:rPr>
        <w:t>Also</w:t>
      </w:r>
      <w:proofErr w:type="gramEnd"/>
      <w:r w:rsidR="003F322B" w:rsidRPr="003F322B">
        <w:rPr>
          <w:b/>
          <w:bCs/>
        </w:rPr>
        <w:t xml:space="preserve"> within the RAN, the UE is only identified using temporary identifiers, so any coarse or detailed location information available in the RAN but not sent to external entities (TCE) can’t be used to localize any UE or user. </w:t>
      </w:r>
      <w:r>
        <w:rPr>
          <w:b/>
          <w:bCs/>
        </w:rPr>
        <w:t xml:space="preserve">The status quo therefore </w:t>
      </w:r>
      <w:r w:rsidR="001E0636">
        <w:rPr>
          <w:b/>
          <w:bCs/>
        </w:rPr>
        <w:t xml:space="preserve">provides the operator with </w:t>
      </w:r>
      <w:r w:rsidR="001E0636" w:rsidRPr="001E0636">
        <w:rPr>
          <w:b/>
          <w:bCs/>
        </w:rPr>
        <w:t>an option to collect and handle user consent</w:t>
      </w:r>
      <w:r w:rsidR="001E0636">
        <w:rPr>
          <w:b/>
          <w:bCs/>
        </w:rPr>
        <w:t xml:space="preserve"> for RLF/CEF cases</w:t>
      </w:r>
      <w:r w:rsidR="003F322B">
        <w:rPr>
          <w:b/>
          <w:bCs/>
        </w:rPr>
        <w:t xml:space="preserve">, </w:t>
      </w:r>
      <w:r w:rsidR="003F322B" w:rsidRPr="003F322B">
        <w:rPr>
          <w:b/>
          <w:bCs/>
        </w:rPr>
        <w:t>addressing any user privacy concerns</w:t>
      </w:r>
      <w:r>
        <w:rPr>
          <w:b/>
          <w:bCs/>
        </w:rPr>
        <w:t>.</w:t>
      </w:r>
    </w:p>
    <w:p w14:paraId="0D110258" w14:textId="77777777" w:rsidR="00CD4C7B" w:rsidRPr="006E13D1" w:rsidRDefault="00972FD7" w:rsidP="00CD4C7B">
      <w:pPr>
        <w:pStyle w:val="Heading1"/>
      </w:pPr>
      <w:r>
        <w:t>3</w:t>
      </w:r>
      <w:r w:rsidR="00CD4C7B" w:rsidRPr="006E13D1">
        <w:tab/>
      </w:r>
      <w:r>
        <w:t>Conclusion</w:t>
      </w:r>
    </w:p>
    <w:p w14:paraId="6093981F" w14:textId="22106792" w:rsidR="00CD4C7B" w:rsidRDefault="001E0636" w:rsidP="00CD4C7B">
      <w:r>
        <w:t>We have made the following proposal:</w:t>
      </w:r>
    </w:p>
    <w:p w14:paraId="0CD6C0A0" w14:textId="77777777" w:rsidR="002679A6" w:rsidRPr="00E116FA" w:rsidRDefault="002679A6" w:rsidP="002679A6">
      <w:pPr>
        <w:rPr>
          <w:b/>
          <w:bCs/>
        </w:rPr>
      </w:pPr>
      <w:r w:rsidRPr="00E116FA">
        <w:rPr>
          <w:b/>
          <w:bCs/>
        </w:rPr>
        <w:t xml:space="preserve">Proposal: RAN3 replies to SA3 (cc RAN2, SA5) along the lines that RLF/CEF reports are sent as MDT information to external entities (TCE) only if the user has provided his consent. </w:t>
      </w:r>
      <w:proofErr w:type="gramStart"/>
      <w:r w:rsidRPr="003F322B">
        <w:rPr>
          <w:b/>
          <w:bCs/>
        </w:rPr>
        <w:t>Also</w:t>
      </w:r>
      <w:proofErr w:type="gramEnd"/>
      <w:r w:rsidRPr="003F322B">
        <w:rPr>
          <w:b/>
          <w:bCs/>
        </w:rPr>
        <w:t xml:space="preserve"> within the RAN, the UE is only identified using temporary identifiers, so any coarse or detailed location information available in the RAN but not sent to external entities (TCE) can’t be used to localize any UE or user. </w:t>
      </w:r>
      <w:r>
        <w:rPr>
          <w:b/>
          <w:bCs/>
        </w:rPr>
        <w:t xml:space="preserve">The status quo therefore provides the operator with </w:t>
      </w:r>
      <w:r w:rsidRPr="001E0636">
        <w:rPr>
          <w:b/>
          <w:bCs/>
        </w:rPr>
        <w:t>an option to collect and handle user consent</w:t>
      </w:r>
      <w:r>
        <w:rPr>
          <w:b/>
          <w:bCs/>
        </w:rPr>
        <w:t xml:space="preserve"> for RLF/CEF cases, </w:t>
      </w:r>
      <w:r w:rsidRPr="003F322B">
        <w:rPr>
          <w:b/>
          <w:bCs/>
        </w:rPr>
        <w:t>addressing any user privacy concerns</w:t>
      </w:r>
      <w:r>
        <w:rPr>
          <w:b/>
          <w:bCs/>
        </w:rPr>
        <w:t>.</w:t>
      </w:r>
    </w:p>
    <w:p w14:paraId="2DB5439A" w14:textId="77777777" w:rsidR="001E0636" w:rsidRPr="00972FD7" w:rsidRDefault="001E0636" w:rsidP="001E0636">
      <w:pPr>
        <w:pStyle w:val="00BodyText"/>
        <w:spacing w:after="0"/>
        <w:rPr>
          <w:rFonts w:ascii="Times New Roman" w:hAnsi="Times New Roman"/>
          <w:sz w:val="20"/>
          <w:lang w:val="en-GB"/>
        </w:rPr>
      </w:pPr>
      <w:r>
        <w:rPr>
          <w:rFonts w:ascii="Times New Roman" w:hAnsi="Times New Roman"/>
          <w:sz w:val="20"/>
          <w:lang w:val="en-GB"/>
        </w:rPr>
        <w:t>A draft LS is provided in annex of this paper.</w:t>
      </w:r>
    </w:p>
    <w:p w14:paraId="193FD945" w14:textId="77777777" w:rsidR="00CD4C7B" w:rsidRPr="006E13D1" w:rsidRDefault="00CD4C7B" w:rsidP="00CD4C7B">
      <w:pPr>
        <w:pStyle w:val="Heading1"/>
      </w:pPr>
      <w:r w:rsidRPr="006E13D1">
        <w:t>References</w:t>
      </w:r>
    </w:p>
    <w:p w14:paraId="11B8A549" w14:textId="03B23D19" w:rsidR="00962FA5" w:rsidRPr="006E13D1" w:rsidRDefault="00962FA5" w:rsidP="00962FA5">
      <w:pPr>
        <w:overflowPunct w:val="0"/>
        <w:autoSpaceDE w:val="0"/>
        <w:autoSpaceDN w:val="0"/>
        <w:adjustRightInd w:val="0"/>
        <w:ind w:left="567" w:hanging="567"/>
        <w:textAlignment w:val="baseline"/>
      </w:pPr>
      <w:bookmarkStart w:id="2" w:name="_Ref75086397"/>
      <w:r>
        <w:t>[1]</w:t>
      </w:r>
      <w:r>
        <w:tab/>
      </w:r>
      <w:r>
        <w:tab/>
      </w:r>
      <w:r w:rsidRPr="00962FA5">
        <w:t>2010894</w:t>
      </w:r>
      <w:r>
        <w:t xml:space="preserve"> - </w:t>
      </w:r>
      <w:r w:rsidRPr="00C64F2B">
        <w:t>R3-21</w:t>
      </w:r>
      <w:r>
        <w:t>0030</w:t>
      </w:r>
      <w:r w:rsidRPr="006E13D1">
        <w:t xml:space="preserve">, </w:t>
      </w:r>
      <w:r w:rsidRPr="00C64F2B">
        <w:t>Reply LS on the user consent for trace reporting</w:t>
      </w:r>
      <w:r>
        <w:t>, from RAN2 to SA5 cc SA3, RAN3</w:t>
      </w:r>
      <w:r w:rsidRPr="006E13D1">
        <w:t xml:space="preserve"> </w:t>
      </w:r>
    </w:p>
    <w:p w14:paraId="455ABEB4" w14:textId="45893D66" w:rsidR="00C55EB7" w:rsidRPr="006E13D1" w:rsidRDefault="00C55EB7" w:rsidP="00C55EB7">
      <w:pPr>
        <w:overflowPunct w:val="0"/>
        <w:autoSpaceDE w:val="0"/>
        <w:autoSpaceDN w:val="0"/>
        <w:adjustRightInd w:val="0"/>
        <w:ind w:left="567" w:hanging="567"/>
        <w:textAlignment w:val="baseline"/>
      </w:pPr>
      <w:r>
        <w:t>[</w:t>
      </w:r>
      <w:r w:rsidR="00962FA5">
        <w:t>2</w:t>
      </w:r>
      <w:r>
        <w:t>]</w:t>
      </w:r>
      <w:r>
        <w:tab/>
      </w:r>
      <w:r>
        <w:tab/>
      </w:r>
      <w:r w:rsidR="00C64F2B" w:rsidRPr="00C64F2B">
        <w:t>S3-211338</w:t>
      </w:r>
      <w:r w:rsidR="00C64F2B">
        <w:t xml:space="preserve"> - </w:t>
      </w:r>
      <w:r w:rsidR="00C64F2B" w:rsidRPr="00C64F2B">
        <w:t>R3-211464</w:t>
      </w:r>
      <w:r w:rsidRPr="006E13D1">
        <w:t xml:space="preserve">, </w:t>
      </w:r>
      <w:r w:rsidR="00C64F2B" w:rsidRPr="00C64F2B">
        <w:t>Reply LS on the user consent for trace reporting</w:t>
      </w:r>
      <w:r w:rsidR="00C64F2B">
        <w:t>, from SA3 to RAN2, SA5 cc RAN3</w:t>
      </w:r>
      <w:r w:rsidRPr="006E13D1">
        <w:t xml:space="preserve"> </w:t>
      </w:r>
    </w:p>
    <w:bookmarkEnd w:id="2"/>
    <w:p w14:paraId="5E8F7AC0" w14:textId="75F35031" w:rsidR="001E0636" w:rsidRPr="006E13D1" w:rsidRDefault="001E0636" w:rsidP="001E0636">
      <w:pPr>
        <w:pStyle w:val="Heading1"/>
      </w:pPr>
      <w:r>
        <w:t>Annex - draft LS to SA3 cc RAN2, SA5</w:t>
      </w:r>
    </w:p>
    <w:p w14:paraId="2D210134" w14:textId="77777777" w:rsidR="007966AB" w:rsidRPr="007966AB" w:rsidRDefault="007966AB" w:rsidP="007966AB">
      <w:pPr>
        <w:tabs>
          <w:tab w:val="right" w:pos="9639"/>
        </w:tabs>
        <w:spacing w:after="0"/>
        <w:rPr>
          <w:rFonts w:ascii="Arial" w:hAnsi="Arial"/>
          <w:b/>
          <w:i/>
          <w:noProof/>
          <w:sz w:val="28"/>
        </w:rPr>
      </w:pPr>
      <w:bookmarkStart w:id="3" w:name="_Hlk110438726"/>
      <w:r w:rsidRPr="007966AB">
        <w:rPr>
          <w:rFonts w:ascii="Arial" w:hAnsi="Arial"/>
          <w:b/>
          <w:noProof/>
          <w:sz w:val="24"/>
        </w:rPr>
        <w:t>3GPP TSG-RAN WG3</w:t>
      </w:r>
      <w:r w:rsidRPr="007966AB">
        <w:rPr>
          <w:rFonts w:ascii="Arial" w:hAnsi="Arial" w:cs="Arial"/>
          <w:b/>
          <w:sz w:val="24"/>
          <w:szCs w:val="24"/>
        </w:rPr>
        <w:t xml:space="preserve"> Meeting #117-e</w:t>
      </w:r>
      <w:r w:rsidRPr="007966AB">
        <w:rPr>
          <w:rFonts w:ascii="Arial" w:hAnsi="Arial"/>
          <w:b/>
          <w:i/>
          <w:noProof/>
          <w:sz w:val="28"/>
        </w:rPr>
        <w:tab/>
        <w:t xml:space="preserve">     </w:t>
      </w:r>
      <w:r w:rsidRPr="007966AB">
        <w:rPr>
          <w:rFonts w:ascii="Arial" w:hAnsi="Arial"/>
          <w:b/>
          <w:noProof/>
          <w:sz w:val="24"/>
        </w:rPr>
        <w:t>R3-22xxxx</w:t>
      </w:r>
    </w:p>
    <w:p w14:paraId="6637F511" w14:textId="77777777" w:rsidR="007966AB" w:rsidRPr="007966AB" w:rsidRDefault="007966AB" w:rsidP="007966AB">
      <w:pPr>
        <w:tabs>
          <w:tab w:val="center" w:pos="4153"/>
          <w:tab w:val="right" w:pos="8306"/>
        </w:tabs>
        <w:spacing w:after="0"/>
        <w:rPr>
          <w:rFonts w:ascii="Arial" w:eastAsia="Yu Mincho" w:hAnsi="Arial" w:cs="Arial"/>
          <w:b/>
          <w:bCs/>
          <w:sz w:val="24"/>
        </w:rPr>
      </w:pPr>
      <w:r w:rsidRPr="007966AB">
        <w:rPr>
          <w:rFonts w:ascii="Arial" w:eastAsia="Yu Mincho" w:hAnsi="Arial" w:cs="Arial"/>
          <w:b/>
          <w:bCs/>
          <w:sz w:val="24"/>
        </w:rPr>
        <w:t xml:space="preserve">E-meeting, 15 – 25 </w:t>
      </w:r>
      <w:proofErr w:type="gramStart"/>
      <w:r w:rsidRPr="007966AB">
        <w:rPr>
          <w:rFonts w:ascii="Arial" w:eastAsia="Yu Mincho" w:hAnsi="Arial" w:cs="Arial"/>
          <w:b/>
          <w:bCs/>
          <w:sz w:val="24"/>
        </w:rPr>
        <w:t>August,</w:t>
      </w:r>
      <w:proofErr w:type="gramEnd"/>
      <w:r w:rsidRPr="007966AB">
        <w:rPr>
          <w:rFonts w:ascii="Arial" w:eastAsia="Yu Mincho" w:hAnsi="Arial" w:cs="Arial"/>
          <w:b/>
          <w:bCs/>
          <w:sz w:val="24"/>
        </w:rPr>
        <w:t xml:space="preserve"> 2022</w:t>
      </w:r>
    </w:p>
    <w:p w14:paraId="0BC16A77" w14:textId="77777777" w:rsidR="007966AB" w:rsidRPr="007966AB" w:rsidRDefault="007966AB" w:rsidP="007966AB">
      <w:pPr>
        <w:spacing w:after="0"/>
        <w:rPr>
          <w:rFonts w:ascii="Calibri" w:eastAsia="Yu Mincho" w:hAnsi="Calibri" w:cs="Arial"/>
          <w:sz w:val="22"/>
          <w:szCs w:val="22"/>
        </w:rPr>
      </w:pPr>
    </w:p>
    <w:p w14:paraId="161E102E" w14:textId="7DCE45C2" w:rsidR="007966AB" w:rsidRPr="007966AB" w:rsidRDefault="007966AB" w:rsidP="007966AB">
      <w:pPr>
        <w:spacing w:after="60"/>
        <w:ind w:left="1985" w:hanging="1985"/>
        <w:rPr>
          <w:rFonts w:ascii="Calibri" w:eastAsia="Yu Mincho" w:hAnsi="Calibri" w:cs="Arial"/>
          <w:bCs/>
          <w:sz w:val="22"/>
          <w:szCs w:val="22"/>
        </w:rPr>
      </w:pPr>
      <w:r w:rsidRPr="007966AB">
        <w:rPr>
          <w:rFonts w:ascii="Calibri" w:eastAsia="Yu Mincho" w:hAnsi="Calibri" w:cs="Arial"/>
          <w:b/>
          <w:sz w:val="22"/>
          <w:szCs w:val="22"/>
        </w:rPr>
        <w:t>Title:</w:t>
      </w:r>
      <w:r w:rsidRPr="007966AB">
        <w:rPr>
          <w:rFonts w:ascii="Calibri" w:eastAsia="Yu Mincho" w:hAnsi="Calibri" w:cs="Arial"/>
          <w:b/>
          <w:sz w:val="22"/>
          <w:szCs w:val="22"/>
        </w:rPr>
        <w:tab/>
        <w:t xml:space="preserve">[Draft] </w:t>
      </w:r>
      <w:r w:rsidR="001B165D">
        <w:rPr>
          <w:rFonts w:ascii="Arial" w:hAnsi="Arial" w:cs="Arial"/>
          <w:b/>
          <w:sz w:val="22"/>
          <w:szCs w:val="22"/>
        </w:rPr>
        <w:t xml:space="preserve">Reply </w:t>
      </w:r>
      <w:r w:rsidR="001B165D" w:rsidRPr="004E3939">
        <w:rPr>
          <w:rFonts w:ascii="Arial" w:hAnsi="Arial" w:cs="Arial"/>
          <w:b/>
          <w:sz w:val="22"/>
          <w:szCs w:val="22"/>
        </w:rPr>
        <w:t xml:space="preserve">LS </w:t>
      </w:r>
      <w:r w:rsidR="001B165D" w:rsidRPr="00EB409C">
        <w:rPr>
          <w:rFonts w:ascii="Arial" w:hAnsi="Arial" w:cs="Arial"/>
          <w:b/>
          <w:sz w:val="22"/>
          <w:szCs w:val="22"/>
        </w:rPr>
        <w:t>on the user consent for trace reporting</w:t>
      </w:r>
    </w:p>
    <w:p w14:paraId="1A5F69FD" w14:textId="2DAD8FCB" w:rsidR="007966AB" w:rsidRPr="007966AB" w:rsidRDefault="007966AB" w:rsidP="007966AB">
      <w:pPr>
        <w:spacing w:after="60"/>
        <w:ind w:left="1985" w:hanging="1985"/>
        <w:rPr>
          <w:rFonts w:ascii="Calibri" w:eastAsia="Yu Mincho" w:hAnsi="Calibri" w:cs="Arial"/>
          <w:bCs/>
          <w:sz w:val="22"/>
          <w:szCs w:val="22"/>
        </w:rPr>
      </w:pPr>
      <w:r w:rsidRPr="007966AB">
        <w:rPr>
          <w:rFonts w:ascii="Calibri" w:eastAsia="Yu Mincho" w:hAnsi="Calibri" w:cs="Arial"/>
          <w:b/>
          <w:sz w:val="22"/>
          <w:szCs w:val="22"/>
        </w:rPr>
        <w:t>Response to:</w:t>
      </w:r>
      <w:r w:rsidRPr="007966AB">
        <w:rPr>
          <w:rFonts w:ascii="Calibri" w:eastAsia="Yu Mincho" w:hAnsi="Calibri" w:cs="Arial"/>
          <w:bCs/>
          <w:sz w:val="22"/>
          <w:szCs w:val="22"/>
        </w:rPr>
        <w:tab/>
      </w:r>
      <w:r w:rsidR="00231759" w:rsidRPr="00231759">
        <w:rPr>
          <w:rFonts w:ascii="Calibri" w:eastAsia="Yu Mincho" w:hAnsi="Calibri" w:cs="Arial"/>
          <w:bCs/>
          <w:sz w:val="22"/>
          <w:szCs w:val="22"/>
        </w:rPr>
        <w:t>S3-211338 - R3-211464</w:t>
      </w:r>
    </w:p>
    <w:p w14:paraId="5971C801" w14:textId="123A5A7C" w:rsidR="007966AB" w:rsidRPr="007966AB" w:rsidRDefault="007966AB" w:rsidP="007966AB">
      <w:pPr>
        <w:spacing w:after="60"/>
        <w:ind w:left="1985" w:hanging="1985"/>
        <w:rPr>
          <w:rFonts w:ascii="Calibri" w:eastAsia="Yu Mincho" w:hAnsi="Calibri" w:cs="Arial"/>
          <w:bCs/>
          <w:sz w:val="22"/>
          <w:szCs w:val="22"/>
        </w:rPr>
      </w:pPr>
      <w:r w:rsidRPr="007966AB">
        <w:rPr>
          <w:rFonts w:ascii="Calibri" w:eastAsia="Yu Mincho" w:hAnsi="Calibri" w:cs="Arial"/>
          <w:b/>
          <w:sz w:val="22"/>
          <w:szCs w:val="22"/>
        </w:rPr>
        <w:t>Release:</w:t>
      </w:r>
      <w:r w:rsidRPr="007966AB">
        <w:rPr>
          <w:rFonts w:ascii="Calibri" w:eastAsia="Yu Mincho" w:hAnsi="Calibri" w:cs="Arial"/>
          <w:bCs/>
          <w:sz w:val="22"/>
          <w:szCs w:val="22"/>
        </w:rPr>
        <w:tab/>
        <w:t>Release 1</w:t>
      </w:r>
      <w:r w:rsidR="00231759">
        <w:rPr>
          <w:rFonts w:ascii="Calibri" w:eastAsia="Yu Mincho" w:hAnsi="Calibri" w:cs="Arial"/>
          <w:bCs/>
          <w:sz w:val="22"/>
          <w:szCs w:val="22"/>
        </w:rPr>
        <w:t>6</w:t>
      </w:r>
    </w:p>
    <w:p w14:paraId="7D12B7EF" w14:textId="22DBE34E" w:rsidR="007966AB" w:rsidRPr="007966AB" w:rsidRDefault="007966AB" w:rsidP="007966AB">
      <w:pPr>
        <w:spacing w:after="60"/>
        <w:ind w:left="1985" w:hanging="1985"/>
        <w:rPr>
          <w:rFonts w:ascii="Calibri" w:eastAsia="Yu Mincho" w:hAnsi="Calibri" w:cs="Arial"/>
          <w:bCs/>
          <w:sz w:val="22"/>
          <w:szCs w:val="22"/>
        </w:rPr>
      </w:pPr>
      <w:r w:rsidRPr="007966AB">
        <w:rPr>
          <w:rFonts w:ascii="Calibri" w:eastAsia="Yu Mincho" w:hAnsi="Calibri" w:cs="Arial"/>
          <w:b/>
          <w:sz w:val="22"/>
          <w:szCs w:val="22"/>
        </w:rPr>
        <w:t>Work Item:</w:t>
      </w:r>
      <w:r w:rsidRPr="007966AB">
        <w:rPr>
          <w:rFonts w:ascii="Calibri" w:eastAsia="Yu Mincho" w:hAnsi="Calibri" w:cs="Arial"/>
          <w:bCs/>
          <w:sz w:val="22"/>
          <w:szCs w:val="22"/>
        </w:rPr>
        <w:tab/>
      </w:r>
      <w:r w:rsidR="00231759" w:rsidRPr="00231759">
        <w:rPr>
          <w:rFonts w:ascii="Calibri" w:eastAsia="Yu Mincho" w:hAnsi="Calibri" w:cs="Arial"/>
          <w:bCs/>
          <w:sz w:val="22"/>
          <w:szCs w:val="22"/>
        </w:rPr>
        <w:t>NR_SON_MDT-Core</w:t>
      </w:r>
    </w:p>
    <w:p w14:paraId="52274967" w14:textId="77777777" w:rsidR="007966AB" w:rsidRPr="007966AB" w:rsidRDefault="007966AB" w:rsidP="007966AB">
      <w:pPr>
        <w:spacing w:after="60"/>
        <w:ind w:left="1985" w:hanging="1985"/>
        <w:rPr>
          <w:rFonts w:ascii="Calibri" w:eastAsia="Yu Mincho" w:hAnsi="Calibri" w:cs="Arial"/>
          <w:b/>
          <w:sz w:val="22"/>
          <w:szCs w:val="22"/>
        </w:rPr>
      </w:pPr>
    </w:p>
    <w:p w14:paraId="4837DEBE" w14:textId="77777777" w:rsidR="007966AB" w:rsidRPr="007966AB" w:rsidRDefault="007966AB" w:rsidP="007966AB">
      <w:pPr>
        <w:spacing w:after="60"/>
        <w:ind w:left="1985" w:hanging="1985"/>
        <w:rPr>
          <w:rFonts w:ascii="Calibri" w:eastAsia="Yu Mincho" w:hAnsi="Calibri" w:cs="Arial"/>
          <w:bCs/>
          <w:sz w:val="22"/>
          <w:szCs w:val="22"/>
        </w:rPr>
      </w:pPr>
      <w:r w:rsidRPr="007966AB">
        <w:rPr>
          <w:rFonts w:ascii="Calibri" w:eastAsia="Yu Mincho" w:hAnsi="Calibri" w:cs="Arial"/>
          <w:b/>
          <w:sz w:val="22"/>
          <w:szCs w:val="22"/>
        </w:rPr>
        <w:t>Source:</w:t>
      </w:r>
      <w:r w:rsidRPr="007966AB">
        <w:rPr>
          <w:rFonts w:ascii="Calibri" w:eastAsia="Yu Mincho" w:hAnsi="Calibri" w:cs="Arial"/>
          <w:bCs/>
          <w:sz w:val="22"/>
          <w:szCs w:val="22"/>
        </w:rPr>
        <w:tab/>
      </w:r>
      <w:r w:rsidRPr="007966AB">
        <w:rPr>
          <w:rFonts w:ascii="Arial" w:eastAsia="Yu Mincho" w:hAnsi="Arial" w:cs="Arial"/>
          <w:bCs/>
          <w:color w:val="FF0000"/>
        </w:rPr>
        <w:t xml:space="preserve">Nokia [to be </w:t>
      </w:r>
      <w:r w:rsidRPr="007966AB">
        <w:rPr>
          <w:rFonts w:ascii="Arial" w:eastAsia="Yu Mincho" w:hAnsi="Arial" w:cs="Arial"/>
          <w:bCs/>
        </w:rPr>
        <w:t>RAN3</w:t>
      </w:r>
      <w:r w:rsidRPr="007966AB">
        <w:rPr>
          <w:rFonts w:ascii="Arial" w:eastAsia="Yu Mincho" w:hAnsi="Arial" w:cs="Arial"/>
          <w:bCs/>
          <w:color w:val="FF0000"/>
        </w:rPr>
        <w:t>]</w:t>
      </w:r>
    </w:p>
    <w:p w14:paraId="2268EF33" w14:textId="0FA1ABFC" w:rsidR="007966AB" w:rsidRPr="007966AB" w:rsidRDefault="007966AB" w:rsidP="007966AB">
      <w:pPr>
        <w:spacing w:after="60"/>
        <w:ind w:left="1985" w:hanging="1985"/>
        <w:rPr>
          <w:rFonts w:ascii="Calibri" w:eastAsia="Yu Mincho" w:hAnsi="Calibri" w:cs="Arial"/>
          <w:bCs/>
          <w:sz w:val="22"/>
          <w:szCs w:val="22"/>
        </w:rPr>
      </w:pPr>
      <w:r w:rsidRPr="007966AB">
        <w:rPr>
          <w:rFonts w:ascii="Calibri" w:eastAsia="Yu Mincho" w:hAnsi="Calibri" w:cs="Arial"/>
          <w:b/>
          <w:sz w:val="22"/>
          <w:szCs w:val="22"/>
        </w:rPr>
        <w:t>To:</w:t>
      </w:r>
      <w:r w:rsidRPr="007966AB">
        <w:rPr>
          <w:rFonts w:ascii="Calibri" w:eastAsia="Yu Mincho" w:hAnsi="Calibri" w:cs="Arial"/>
          <w:bCs/>
          <w:sz w:val="22"/>
          <w:szCs w:val="22"/>
        </w:rPr>
        <w:tab/>
      </w:r>
      <w:r w:rsidR="00231759">
        <w:rPr>
          <w:rFonts w:ascii="Calibri" w:eastAsia="Yu Mincho" w:hAnsi="Calibri" w:cs="Arial"/>
          <w:bCs/>
          <w:sz w:val="22"/>
          <w:szCs w:val="22"/>
        </w:rPr>
        <w:t>SA3</w:t>
      </w:r>
    </w:p>
    <w:p w14:paraId="2EAD38A4" w14:textId="253D021C" w:rsidR="007966AB" w:rsidRPr="007966AB" w:rsidRDefault="007966AB" w:rsidP="007966AB">
      <w:pPr>
        <w:spacing w:after="60"/>
        <w:ind w:left="1985" w:hanging="1985"/>
        <w:rPr>
          <w:rFonts w:ascii="Calibri" w:eastAsia="Yu Mincho" w:hAnsi="Calibri" w:cs="Arial"/>
          <w:bCs/>
          <w:sz w:val="22"/>
          <w:szCs w:val="22"/>
        </w:rPr>
      </w:pPr>
      <w:r w:rsidRPr="007966AB">
        <w:rPr>
          <w:rFonts w:ascii="Calibri" w:eastAsia="Yu Mincho" w:hAnsi="Calibri" w:cs="Arial"/>
          <w:b/>
          <w:sz w:val="22"/>
          <w:szCs w:val="22"/>
        </w:rPr>
        <w:t>Cc:</w:t>
      </w:r>
      <w:r w:rsidRPr="007966AB">
        <w:rPr>
          <w:rFonts w:ascii="Calibri" w:eastAsia="Yu Mincho" w:hAnsi="Calibri" w:cs="Arial"/>
          <w:bCs/>
          <w:sz w:val="22"/>
          <w:szCs w:val="22"/>
        </w:rPr>
        <w:tab/>
      </w:r>
      <w:r w:rsidR="00231759">
        <w:rPr>
          <w:rFonts w:ascii="Calibri" w:eastAsia="Yu Mincho" w:hAnsi="Calibri" w:cs="Arial"/>
          <w:bCs/>
          <w:sz w:val="22"/>
          <w:szCs w:val="22"/>
        </w:rPr>
        <w:t>RAN2, SA5</w:t>
      </w:r>
    </w:p>
    <w:p w14:paraId="4662BF7F" w14:textId="77777777" w:rsidR="007966AB" w:rsidRPr="007966AB" w:rsidRDefault="007966AB" w:rsidP="007966AB">
      <w:pPr>
        <w:spacing w:after="60"/>
        <w:ind w:left="1985" w:hanging="1985"/>
        <w:rPr>
          <w:rFonts w:ascii="Calibri" w:eastAsia="Yu Mincho" w:hAnsi="Calibri" w:cs="Arial"/>
          <w:bCs/>
          <w:sz w:val="12"/>
          <w:szCs w:val="22"/>
        </w:rPr>
      </w:pPr>
    </w:p>
    <w:p w14:paraId="555955C2" w14:textId="77777777" w:rsidR="007966AB" w:rsidRPr="007966AB" w:rsidRDefault="007966AB" w:rsidP="007966AB">
      <w:pPr>
        <w:tabs>
          <w:tab w:val="left" w:pos="2268"/>
        </w:tabs>
        <w:spacing w:after="0"/>
        <w:rPr>
          <w:rFonts w:ascii="Calibri" w:eastAsia="Yu Mincho" w:hAnsi="Calibri" w:cs="Arial"/>
          <w:bCs/>
          <w:sz w:val="22"/>
          <w:szCs w:val="22"/>
        </w:rPr>
      </w:pPr>
      <w:r w:rsidRPr="007966AB">
        <w:rPr>
          <w:rFonts w:ascii="Calibri" w:eastAsia="Yu Mincho" w:hAnsi="Calibri" w:cs="Arial"/>
          <w:b/>
          <w:sz w:val="22"/>
          <w:szCs w:val="22"/>
        </w:rPr>
        <w:t>Contact Person:</w:t>
      </w:r>
      <w:r w:rsidRPr="007966AB">
        <w:rPr>
          <w:rFonts w:ascii="Calibri" w:eastAsia="Yu Mincho" w:hAnsi="Calibri" w:cs="Arial"/>
          <w:bCs/>
          <w:sz w:val="22"/>
          <w:szCs w:val="22"/>
        </w:rPr>
        <w:tab/>
      </w:r>
    </w:p>
    <w:p w14:paraId="5F3BDF86" w14:textId="77777777" w:rsidR="007966AB" w:rsidRPr="007966AB" w:rsidRDefault="007966AB" w:rsidP="007966AB">
      <w:pPr>
        <w:keepNext/>
        <w:tabs>
          <w:tab w:val="left" w:pos="2268"/>
          <w:tab w:val="left" w:pos="2694"/>
        </w:tabs>
        <w:spacing w:after="0"/>
        <w:ind w:left="567"/>
        <w:outlineLvl w:val="3"/>
        <w:rPr>
          <w:rFonts w:ascii="Arial" w:eastAsia="Yu Mincho" w:hAnsi="Arial" w:cs="Arial"/>
          <w:b/>
          <w:bCs/>
        </w:rPr>
      </w:pPr>
      <w:bookmarkStart w:id="4" w:name="_Hlk110438804"/>
      <w:r w:rsidRPr="007966AB">
        <w:rPr>
          <w:rFonts w:ascii="Arial" w:eastAsia="Yu Mincho" w:hAnsi="Arial" w:cs="Arial"/>
          <w:b/>
        </w:rPr>
        <w:lastRenderedPageBreak/>
        <w:t>Name:</w:t>
      </w:r>
      <w:r w:rsidRPr="007966AB">
        <w:rPr>
          <w:rFonts w:ascii="Arial" w:eastAsia="Yu Mincho" w:hAnsi="Arial" w:cs="Arial"/>
          <w:b/>
          <w:bCs/>
        </w:rPr>
        <w:tab/>
        <w:t>Håkon Helmers</w:t>
      </w:r>
    </w:p>
    <w:p w14:paraId="16FAEEAD" w14:textId="77777777" w:rsidR="007966AB" w:rsidRPr="007966AB" w:rsidRDefault="007966AB" w:rsidP="007966AB">
      <w:pPr>
        <w:keepNext/>
        <w:tabs>
          <w:tab w:val="left" w:pos="2268"/>
          <w:tab w:val="left" w:pos="2694"/>
        </w:tabs>
        <w:spacing w:after="0"/>
        <w:ind w:left="567"/>
        <w:outlineLvl w:val="6"/>
        <w:rPr>
          <w:rFonts w:ascii="Arial" w:eastAsia="Yu Mincho" w:hAnsi="Arial" w:cs="Arial"/>
          <w:bCs/>
          <w:lang w:val="it-IT"/>
        </w:rPr>
      </w:pPr>
      <w:r w:rsidRPr="007966AB">
        <w:rPr>
          <w:rFonts w:ascii="Arial" w:eastAsia="Yu Mincho" w:hAnsi="Arial" w:cs="Arial"/>
          <w:b/>
          <w:color w:val="0000FF"/>
          <w:lang w:val="it-IT"/>
        </w:rPr>
        <w:t xml:space="preserve">E-mail </w:t>
      </w:r>
      <w:proofErr w:type="spellStart"/>
      <w:r w:rsidRPr="007966AB">
        <w:rPr>
          <w:rFonts w:ascii="Arial" w:eastAsia="Yu Mincho" w:hAnsi="Arial" w:cs="Arial"/>
          <w:b/>
          <w:color w:val="0000FF"/>
          <w:lang w:val="it-IT"/>
        </w:rPr>
        <w:t>Address</w:t>
      </w:r>
      <w:proofErr w:type="spellEnd"/>
      <w:r w:rsidRPr="007966AB">
        <w:rPr>
          <w:rFonts w:ascii="Arial" w:eastAsia="Yu Mincho" w:hAnsi="Arial" w:cs="Arial"/>
          <w:b/>
          <w:color w:val="0000FF"/>
          <w:lang w:val="it-IT"/>
        </w:rPr>
        <w:t>:</w:t>
      </w:r>
      <w:r w:rsidRPr="007966AB">
        <w:rPr>
          <w:rFonts w:ascii="Arial" w:eastAsia="Yu Mincho" w:hAnsi="Arial" w:cs="Arial"/>
          <w:bCs/>
          <w:color w:val="0000FF"/>
          <w:lang w:val="it-IT"/>
        </w:rPr>
        <w:tab/>
      </w:r>
      <w:r w:rsidRPr="007966AB">
        <w:rPr>
          <w:rFonts w:ascii="Arial" w:eastAsia="Yu Mincho" w:hAnsi="Arial" w:cs="Arial"/>
          <w:bCs/>
          <w:lang w:val="it-IT"/>
        </w:rPr>
        <w:t>hakon.helmers@nokia.com</w:t>
      </w:r>
    </w:p>
    <w:bookmarkEnd w:id="4"/>
    <w:p w14:paraId="33A311E7" w14:textId="77777777" w:rsidR="007966AB" w:rsidRPr="007966AB" w:rsidRDefault="007966AB" w:rsidP="007966AB">
      <w:pPr>
        <w:tabs>
          <w:tab w:val="left" w:pos="2268"/>
        </w:tabs>
        <w:spacing w:after="0"/>
        <w:rPr>
          <w:rFonts w:ascii="Calibri" w:eastAsia="Yu Mincho" w:hAnsi="Calibri" w:cs="Arial"/>
          <w:b/>
          <w:sz w:val="22"/>
          <w:szCs w:val="22"/>
        </w:rPr>
      </w:pPr>
    </w:p>
    <w:p w14:paraId="11F2A775" w14:textId="77777777" w:rsidR="007966AB" w:rsidRPr="007966AB" w:rsidRDefault="007966AB" w:rsidP="007966AB">
      <w:pPr>
        <w:tabs>
          <w:tab w:val="left" w:pos="2268"/>
        </w:tabs>
        <w:spacing w:after="0"/>
        <w:rPr>
          <w:rFonts w:ascii="Calibri" w:eastAsia="Yu Mincho" w:hAnsi="Calibri" w:cs="Arial"/>
          <w:b/>
          <w:color w:val="0000FF"/>
          <w:sz w:val="22"/>
          <w:szCs w:val="22"/>
          <w:u w:val="single"/>
        </w:rPr>
      </w:pPr>
      <w:r w:rsidRPr="007966AB">
        <w:rPr>
          <w:rFonts w:ascii="Calibri" w:eastAsia="Yu Mincho" w:hAnsi="Calibri" w:cs="Arial"/>
          <w:b/>
          <w:sz w:val="22"/>
          <w:szCs w:val="22"/>
        </w:rPr>
        <w:t xml:space="preserve">Send any </w:t>
      </w:r>
      <w:proofErr w:type="gramStart"/>
      <w:r w:rsidRPr="007966AB">
        <w:rPr>
          <w:rFonts w:ascii="Calibri" w:eastAsia="Yu Mincho" w:hAnsi="Calibri" w:cs="Arial"/>
          <w:b/>
          <w:sz w:val="22"/>
          <w:szCs w:val="22"/>
        </w:rPr>
        <w:t>reply</w:t>
      </w:r>
      <w:proofErr w:type="gramEnd"/>
      <w:r w:rsidRPr="007966AB">
        <w:rPr>
          <w:rFonts w:ascii="Calibri" w:eastAsia="Yu Mincho" w:hAnsi="Calibri" w:cs="Arial"/>
          <w:b/>
          <w:sz w:val="22"/>
          <w:szCs w:val="22"/>
        </w:rPr>
        <w:t xml:space="preserve"> LS to:</w:t>
      </w:r>
      <w:r w:rsidRPr="007966AB">
        <w:rPr>
          <w:rFonts w:ascii="Calibri" w:eastAsia="Yu Mincho" w:hAnsi="Calibri" w:cs="Arial"/>
          <w:b/>
          <w:sz w:val="22"/>
          <w:szCs w:val="22"/>
        </w:rPr>
        <w:tab/>
        <w:t xml:space="preserve">3GPP Liaisons Coordinator, </w:t>
      </w:r>
      <w:hyperlink r:id="rId12" w:history="1">
        <w:r w:rsidRPr="007966AB">
          <w:rPr>
            <w:rFonts w:ascii="Calibri" w:eastAsia="Yu Mincho" w:hAnsi="Calibri" w:cs="Arial"/>
            <w:b/>
            <w:color w:val="0000FF"/>
            <w:sz w:val="22"/>
            <w:szCs w:val="22"/>
            <w:u w:val="single"/>
          </w:rPr>
          <w:t>mailto:3GPPLiaison@etsi.org</w:t>
        </w:r>
      </w:hyperlink>
    </w:p>
    <w:p w14:paraId="250EF37F" w14:textId="77777777" w:rsidR="007966AB" w:rsidRPr="007966AB" w:rsidRDefault="007966AB" w:rsidP="007966AB">
      <w:pPr>
        <w:tabs>
          <w:tab w:val="left" w:pos="2268"/>
        </w:tabs>
        <w:spacing w:after="0"/>
        <w:rPr>
          <w:rFonts w:ascii="Calibri" w:eastAsia="Yu Mincho" w:hAnsi="Calibri" w:cs="Calibri"/>
          <w:b/>
          <w:sz w:val="22"/>
        </w:rPr>
      </w:pPr>
    </w:p>
    <w:p w14:paraId="49A00742" w14:textId="77777777" w:rsidR="007966AB" w:rsidRPr="007966AB" w:rsidRDefault="007966AB" w:rsidP="007966AB">
      <w:pPr>
        <w:tabs>
          <w:tab w:val="left" w:pos="2268"/>
        </w:tabs>
        <w:spacing w:after="0"/>
        <w:rPr>
          <w:rFonts w:ascii="Calibri" w:eastAsia="Yu Mincho" w:hAnsi="Calibri" w:cs="Calibri"/>
          <w:bCs/>
          <w:sz w:val="24"/>
          <w:szCs w:val="22"/>
        </w:rPr>
      </w:pPr>
      <w:r w:rsidRPr="007966AB">
        <w:rPr>
          <w:rFonts w:ascii="Calibri" w:eastAsia="Yu Mincho" w:hAnsi="Calibri" w:cs="Calibri"/>
          <w:b/>
          <w:sz w:val="22"/>
        </w:rPr>
        <w:t>Attachments:</w:t>
      </w:r>
      <w:r w:rsidRPr="007966AB">
        <w:rPr>
          <w:rFonts w:ascii="Calibri" w:eastAsia="Yu Mincho" w:hAnsi="Calibri" w:cs="Calibri"/>
          <w:b/>
          <w:sz w:val="22"/>
        </w:rPr>
        <w:tab/>
        <w:t>None</w:t>
      </w:r>
      <w:r w:rsidRPr="007966AB">
        <w:rPr>
          <w:rFonts w:ascii="Calibri" w:eastAsia="Yu Mincho" w:hAnsi="Calibri" w:cs="Calibri"/>
          <w:b/>
          <w:sz w:val="24"/>
          <w:szCs w:val="22"/>
        </w:rPr>
        <w:t xml:space="preserve"> </w:t>
      </w:r>
      <w:r w:rsidRPr="007966AB">
        <w:rPr>
          <w:rFonts w:ascii="Calibri" w:eastAsia="Yu Mincho" w:hAnsi="Calibri" w:cs="Calibri"/>
          <w:bCs/>
          <w:sz w:val="24"/>
          <w:szCs w:val="22"/>
        </w:rPr>
        <w:tab/>
      </w:r>
    </w:p>
    <w:p w14:paraId="1B434AB1" w14:textId="77777777" w:rsidR="007966AB" w:rsidRPr="007966AB" w:rsidRDefault="007966AB" w:rsidP="007966AB">
      <w:pPr>
        <w:pBdr>
          <w:bottom w:val="single" w:sz="4" w:space="1" w:color="auto"/>
        </w:pBdr>
        <w:spacing w:after="0"/>
        <w:rPr>
          <w:rFonts w:ascii="Calibri" w:eastAsia="Yu Mincho" w:hAnsi="Calibri" w:cs="Calibri"/>
          <w:sz w:val="24"/>
          <w:szCs w:val="22"/>
        </w:rPr>
      </w:pPr>
    </w:p>
    <w:p w14:paraId="7F95285C" w14:textId="77777777" w:rsidR="007966AB" w:rsidRPr="007966AB" w:rsidRDefault="007966AB" w:rsidP="007966AB">
      <w:pPr>
        <w:spacing w:after="0"/>
        <w:rPr>
          <w:rFonts w:ascii="Calibri" w:eastAsia="Yu Mincho" w:hAnsi="Calibri" w:cs="Arial"/>
          <w:sz w:val="22"/>
          <w:szCs w:val="22"/>
        </w:rPr>
      </w:pPr>
    </w:p>
    <w:p w14:paraId="183A5D3E" w14:textId="77777777" w:rsidR="007966AB" w:rsidRPr="007966AB" w:rsidRDefault="007966AB" w:rsidP="007966AB">
      <w:pPr>
        <w:spacing w:after="120"/>
        <w:rPr>
          <w:rFonts w:ascii="Calibri" w:eastAsia="Yu Mincho" w:hAnsi="Calibri" w:cs="Arial"/>
          <w:b/>
          <w:sz w:val="22"/>
          <w:szCs w:val="22"/>
        </w:rPr>
      </w:pPr>
      <w:r w:rsidRPr="007966AB">
        <w:rPr>
          <w:rFonts w:ascii="Calibri" w:eastAsia="Yu Mincho" w:hAnsi="Calibri" w:cs="Arial"/>
          <w:b/>
          <w:sz w:val="22"/>
          <w:szCs w:val="22"/>
        </w:rPr>
        <w:t>1. Overall Description:</w:t>
      </w:r>
    </w:p>
    <w:p w14:paraId="1217C4E8" w14:textId="7871270B" w:rsidR="007966AB" w:rsidRDefault="001B165D" w:rsidP="007966AB">
      <w:pPr>
        <w:spacing w:after="120"/>
        <w:rPr>
          <w:rFonts w:ascii="Calibri" w:eastAsia="Yu Mincho" w:hAnsi="Calibri" w:cs="Arial"/>
          <w:sz w:val="22"/>
          <w:szCs w:val="22"/>
        </w:rPr>
      </w:pPr>
      <w:r>
        <w:rPr>
          <w:rFonts w:ascii="Calibri" w:eastAsia="Yu Mincho" w:hAnsi="Calibri" w:cs="Arial"/>
          <w:sz w:val="22"/>
          <w:szCs w:val="22"/>
        </w:rPr>
        <w:t>RAN3 thank</w:t>
      </w:r>
      <w:r w:rsidR="00231759">
        <w:rPr>
          <w:rFonts w:ascii="Calibri" w:eastAsia="Yu Mincho" w:hAnsi="Calibri" w:cs="Arial"/>
          <w:sz w:val="22"/>
          <w:szCs w:val="22"/>
        </w:rPr>
        <w:t>s</w:t>
      </w:r>
      <w:r>
        <w:rPr>
          <w:rFonts w:ascii="Calibri" w:eastAsia="Yu Mincho" w:hAnsi="Calibri" w:cs="Arial"/>
          <w:sz w:val="22"/>
          <w:szCs w:val="22"/>
        </w:rPr>
        <w:t xml:space="preserve"> SA3 for their LS.</w:t>
      </w:r>
    </w:p>
    <w:p w14:paraId="31662867" w14:textId="4AB4405F" w:rsidR="00231759" w:rsidRDefault="00231759" w:rsidP="007966AB">
      <w:pPr>
        <w:spacing w:after="120"/>
        <w:rPr>
          <w:rFonts w:ascii="Calibri" w:eastAsia="Yu Mincho" w:hAnsi="Calibri" w:cs="Arial"/>
          <w:sz w:val="22"/>
          <w:szCs w:val="22"/>
        </w:rPr>
      </w:pPr>
      <w:r>
        <w:rPr>
          <w:rFonts w:ascii="Calibri" w:eastAsia="Yu Mincho" w:hAnsi="Calibri" w:cs="Arial"/>
          <w:sz w:val="22"/>
          <w:szCs w:val="22"/>
        </w:rPr>
        <w:t>On SA3's request: "</w:t>
      </w:r>
      <w:r w:rsidRPr="00962FA5">
        <w:rPr>
          <w:i/>
          <w:iCs/>
        </w:rPr>
        <w:t>SA3 opines that RAN2, RAN3, and SA5 do not need to make user consent mandatory for RLF/CEF cases but should provide a possibility so that the operator has an option to collect and handle user consent</w:t>
      </w:r>
      <w:r>
        <w:rPr>
          <w:rFonts w:ascii="Calibri" w:eastAsia="Yu Mincho" w:hAnsi="Calibri" w:cs="Arial"/>
          <w:sz w:val="22"/>
          <w:szCs w:val="22"/>
        </w:rPr>
        <w:t>"</w:t>
      </w:r>
    </w:p>
    <w:p w14:paraId="00165169" w14:textId="4C1BA7C9" w:rsidR="00231759" w:rsidRPr="007966AB" w:rsidRDefault="00231759" w:rsidP="007966AB">
      <w:pPr>
        <w:spacing w:after="120"/>
        <w:rPr>
          <w:rFonts w:ascii="Calibri" w:eastAsia="Yu Mincho" w:hAnsi="Calibri" w:cs="Arial"/>
          <w:sz w:val="22"/>
          <w:szCs w:val="22"/>
        </w:rPr>
      </w:pPr>
      <w:r>
        <w:rPr>
          <w:rFonts w:ascii="Calibri" w:eastAsia="Yu Mincho" w:hAnsi="Calibri" w:cs="Arial"/>
          <w:sz w:val="22"/>
          <w:szCs w:val="22"/>
        </w:rPr>
        <w:t xml:space="preserve">RAN3 would like to observe that </w:t>
      </w:r>
      <w:r w:rsidRPr="00231759">
        <w:rPr>
          <w:rFonts w:ascii="Calibri" w:eastAsia="Yu Mincho" w:hAnsi="Calibri" w:cs="Arial"/>
          <w:sz w:val="22"/>
          <w:szCs w:val="22"/>
        </w:rPr>
        <w:t>RLF/CEF reports are sent as MDT information to external entities (TCE) only if the user has provided his</w:t>
      </w:r>
      <w:r>
        <w:rPr>
          <w:rFonts w:ascii="Calibri" w:eastAsia="Yu Mincho" w:hAnsi="Calibri" w:cs="Arial"/>
          <w:sz w:val="22"/>
          <w:szCs w:val="22"/>
        </w:rPr>
        <w:t>/her</w:t>
      </w:r>
      <w:r w:rsidRPr="00231759">
        <w:rPr>
          <w:rFonts w:ascii="Calibri" w:eastAsia="Yu Mincho" w:hAnsi="Calibri" w:cs="Arial"/>
          <w:sz w:val="22"/>
          <w:szCs w:val="22"/>
        </w:rPr>
        <w:t xml:space="preserve"> consent. </w:t>
      </w:r>
      <w:proofErr w:type="gramStart"/>
      <w:r w:rsidR="002679A6" w:rsidRPr="002679A6">
        <w:rPr>
          <w:rFonts w:ascii="Calibri" w:eastAsia="Yu Mincho" w:hAnsi="Calibri" w:cs="Arial"/>
          <w:sz w:val="22"/>
          <w:szCs w:val="22"/>
        </w:rPr>
        <w:t>Also</w:t>
      </w:r>
      <w:proofErr w:type="gramEnd"/>
      <w:r w:rsidR="002679A6" w:rsidRPr="002679A6">
        <w:rPr>
          <w:rFonts w:ascii="Calibri" w:eastAsia="Yu Mincho" w:hAnsi="Calibri" w:cs="Arial"/>
          <w:sz w:val="22"/>
          <w:szCs w:val="22"/>
        </w:rPr>
        <w:t xml:space="preserve"> within the RAN, the UE is only identified using temporary identifiers, so any coarse or detailed location information available in the RAN but not sent to external entities (TCE) can’t be used to localize any UE or user. </w:t>
      </w:r>
      <w:r w:rsidRPr="00231759">
        <w:rPr>
          <w:rFonts w:ascii="Calibri" w:eastAsia="Yu Mincho" w:hAnsi="Calibri" w:cs="Arial"/>
          <w:sz w:val="22"/>
          <w:szCs w:val="22"/>
        </w:rPr>
        <w:t>The status quo therefore provides the operator with an option to collect and handle user consent for RLF/CEF cases</w:t>
      </w:r>
      <w:r w:rsidR="002679A6">
        <w:rPr>
          <w:rFonts w:ascii="Calibri" w:eastAsia="Yu Mincho" w:hAnsi="Calibri" w:cs="Arial"/>
          <w:sz w:val="22"/>
          <w:szCs w:val="22"/>
        </w:rPr>
        <w:t xml:space="preserve">, </w:t>
      </w:r>
      <w:r w:rsidR="002679A6" w:rsidRPr="002679A6">
        <w:rPr>
          <w:rFonts w:ascii="Calibri" w:eastAsia="Yu Mincho" w:hAnsi="Calibri" w:cs="Arial"/>
          <w:sz w:val="22"/>
          <w:szCs w:val="22"/>
        </w:rPr>
        <w:t>addressing any user privacy concerns</w:t>
      </w:r>
      <w:r w:rsidRPr="00231759">
        <w:rPr>
          <w:rFonts w:ascii="Calibri" w:eastAsia="Yu Mincho" w:hAnsi="Calibri" w:cs="Arial"/>
          <w:sz w:val="22"/>
          <w:szCs w:val="22"/>
        </w:rPr>
        <w:t>.</w:t>
      </w:r>
    </w:p>
    <w:p w14:paraId="34E9A04B" w14:textId="77777777" w:rsidR="007966AB" w:rsidRPr="007966AB" w:rsidRDefault="007966AB" w:rsidP="007966AB">
      <w:pPr>
        <w:spacing w:after="120"/>
        <w:rPr>
          <w:rFonts w:ascii="Calibri" w:eastAsia="Yu Mincho" w:hAnsi="Calibri" w:cs="Arial"/>
          <w:sz w:val="22"/>
          <w:szCs w:val="22"/>
        </w:rPr>
      </w:pPr>
    </w:p>
    <w:p w14:paraId="01B736F0" w14:textId="77777777" w:rsidR="007966AB" w:rsidRPr="007966AB" w:rsidRDefault="007966AB" w:rsidP="007966AB">
      <w:pPr>
        <w:spacing w:after="120"/>
        <w:rPr>
          <w:rFonts w:ascii="Calibri" w:eastAsia="Yu Mincho" w:hAnsi="Calibri" w:cs="Arial"/>
          <w:b/>
          <w:sz w:val="22"/>
          <w:szCs w:val="22"/>
        </w:rPr>
      </w:pPr>
      <w:r w:rsidRPr="007966AB">
        <w:rPr>
          <w:rFonts w:ascii="Calibri" w:eastAsia="Yu Mincho" w:hAnsi="Calibri" w:cs="Arial"/>
          <w:b/>
          <w:sz w:val="22"/>
          <w:szCs w:val="22"/>
        </w:rPr>
        <w:t>2. Actions:</w:t>
      </w:r>
    </w:p>
    <w:p w14:paraId="6CC358EC" w14:textId="594167C1" w:rsidR="007966AB" w:rsidRPr="007966AB" w:rsidRDefault="007966AB" w:rsidP="007966AB">
      <w:pPr>
        <w:spacing w:after="120"/>
        <w:ind w:left="1134" w:hanging="1134"/>
        <w:jc w:val="both"/>
        <w:rPr>
          <w:rFonts w:ascii="Arial" w:eastAsia="Yu Mincho" w:hAnsi="Arial" w:cs="Arial"/>
        </w:rPr>
      </w:pPr>
      <w:r w:rsidRPr="007966AB">
        <w:rPr>
          <w:rFonts w:ascii="Arial" w:eastAsia="Yu Mincho" w:hAnsi="Arial" w:cs="Arial"/>
          <w:b/>
        </w:rPr>
        <w:t xml:space="preserve">To </w:t>
      </w:r>
      <w:r w:rsidR="00231759">
        <w:rPr>
          <w:rFonts w:ascii="Arial" w:eastAsia="Yu Mincho" w:hAnsi="Arial" w:cs="Arial"/>
          <w:b/>
        </w:rPr>
        <w:t>SA3</w:t>
      </w:r>
      <w:r w:rsidRPr="007966AB">
        <w:rPr>
          <w:rFonts w:ascii="Arial" w:eastAsia="Yu Mincho" w:hAnsi="Arial" w:cs="Arial"/>
          <w:b/>
        </w:rPr>
        <w:t xml:space="preserve"> : </w:t>
      </w:r>
      <w:r w:rsidRPr="007966AB">
        <w:rPr>
          <w:rFonts w:ascii="Arial" w:eastAsia="Yu Mincho" w:hAnsi="Arial" w:cs="Arial"/>
          <w:b/>
        </w:rPr>
        <w:tab/>
      </w:r>
      <w:r w:rsidR="00231759">
        <w:rPr>
          <w:rFonts w:ascii="Arial" w:eastAsia="Yu Mincho" w:hAnsi="Arial" w:cs="Arial"/>
        </w:rPr>
        <w:t>RAN</w:t>
      </w:r>
      <w:r w:rsidR="00231759" w:rsidRPr="00231759">
        <w:rPr>
          <w:rFonts w:ascii="Arial" w:eastAsia="Yu Mincho" w:hAnsi="Arial" w:cs="Arial"/>
        </w:rPr>
        <w:t xml:space="preserve">3 asks </w:t>
      </w:r>
      <w:r w:rsidR="00231759">
        <w:rPr>
          <w:rFonts w:ascii="Arial" w:eastAsia="Yu Mincho" w:hAnsi="Arial" w:cs="Arial"/>
        </w:rPr>
        <w:t>SA3</w:t>
      </w:r>
      <w:r w:rsidR="00231759" w:rsidRPr="00231759">
        <w:rPr>
          <w:rFonts w:ascii="Arial" w:eastAsia="Yu Mincho" w:hAnsi="Arial" w:cs="Arial"/>
        </w:rPr>
        <w:t xml:space="preserve"> to take the above feedback into account</w:t>
      </w:r>
      <w:r w:rsidR="00231759">
        <w:rPr>
          <w:rFonts w:ascii="Arial" w:eastAsia="Yu Mincho" w:hAnsi="Arial" w:cs="Arial"/>
        </w:rPr>
        <w:t>.</w:t>
      </w:r>
    </w:p>
    <w:p w14:paraId="1D37375F" w14:textId="77777777" w:rsidR="007966AB" w:rsidRPr="007966AB" w:rsidRDefault="007966AB" w:rsidP="007966AB">
      <w:pPr>
        <w:spacing w:after="120"/>
        <w:ind w:left="993" w:hanging="993"/>
        <w:rPr>
          <w:rFonts w:ascii="Calibri" w:eastAsia="Yu Mincho" w:hAnsi="Calibri" w:cs="Arial"/>
          <w:sz w:val="22"/>
          <w:szCs w:val="22"/>
        </w:rPr>
      </w:pPr>
    </w:p>
    <w:p w14:paraId="6A53F5A0" w14:textId="77777777" w:rsidR="007966AB" w:rsidRPr="007966AB" w:rsidRDefault="007966AB" w:rsidP="007966AB">
      <w:pPr>
        <w:spacing w:after="120"/>
        <w:rPr>
          <w:rFonts w:ascii="Calibri" w:eastAsia="Yu Mincho" w:hAnsi="Calibri" w:cs="Arial"/>
          <w:b/>
          <w:sz w:val="22"/>
          <w:szCs w:val="22"/>
        </w:rPr>
      </w:pPr>
      <w:r w:rsidRPr="007966AB">
        <w:rPr>
          <w:rFonts w:ascii="Calibri" w:eastAsia="Yu Mincho" w:hAnsi="Calibri" w:cs="Arial"/>
          <w:b/>
          <w:sz w:val="22"/>
          <w:szCs w:val="22"/>
        </w:rPr>
        <w:t>3. Dates of Next TSG-RAN WG3 Meetings:</w:t>
      </w:r>
    </w:p>
    <w:p w14:paraId="3202EB38" w14:textId="77777777" w:rsidR="007966AB" w:rsidRPr="007966AB" w:rsidRDefault="007966AB" w:rsidP="007966AB">
      <w:pPr>
        <w:tabs>
          <w:tab w:val="left" w:pos="4536"/>
        </w:tabs>
        <w:spacing w:after="120"/>
        <w:ind w:left="2268" w:hanging="2268"/>
        <w:rPr>
          <w:rFonts w:ascii="Arial" w:eastAsia="Yu Mincho" w:hAnsi="Arial" w:cs="Arial"/>
          <w:bCs/>
          <w:lang w:val="en-US"/>
        </w:rPr>
      </w:pPr>
      <w:r w:rsidRPr="007966AB">
        <w:rPr>
          <w:rFonts w:ascii="Calibri" w:eastAsia="Yu Mincho" w:hAnsi="Calibri" w:cs="Arial"/>
          <w:bCs/>
          <w:sz w:val="22"/>
          <w:szCs w:val="22"/>
          <w:lang w:val="en-US"/>
        </w:rPr>
        <w:t>3GPP TSG RAN WG3#117bis-e</w:t>
      </w:r>
      <w:r w:rsidRPr="007966AB">
        <w:rPr>
          <w:rFonts w:ascii="Arial" w:eastAsia="Yu Mincho" w:hAnsi="Arial" w:cs="Arial"/>
          <w:bCs/>
          <w:lang w:val="en-US"/>
        </w:rPr>
        <w:tab/>
        <w:t>10 - 18 October, 2022</w:t>
      </w:r>
      <w:r w:rsidRPr="007966AB">
        <w:rPr>
          <w:rFonts w:ascii="Arial" w:eastAsia="Yu Mincho" w:hAnsi="Arial" w:cs="Arial"/>
          <w:bCs/>
          <w:lang w:val="en-US"/>
        </w:rPr>
        <w:tab/>
      </w:r>
      <w:r w:rsidRPr="007966AB">
        <w:rPr>
          <w:rFonts w:ascii="Arial" w:eastAsia="Yu Mincho" w:hAnsi="Arial" w:cs="Arial"/>
          <w:bCs/>
          <w:lang w:val="en-US"/>
        </w:rPr>
        <w:tab/>
        <w:t>Online</w:t>
      </w:r>
    </w:p>
    <w:p w14:paraId="350692FE" w14:textId="77777777" w:rsidR="007966AB" w:rsidRPr="007966AB" w:rsidRDefault="007966AB" w:rsidP="007966AB">
      <w:pPr>
        <w:tabs>
          <w:tab w:val="left" w:pos="4536"/>
        </w:tabs>
        <w:spacing w:after="120"/>
        <w:ind w:left="2268" w:hanging="2268"/>
        <w:rPr>
          <w:rFonts w:ascii="Arial" w:eastAsia="Yu Mincho" w:hAnsi="Arial" w:cs="Arial"/>
          <w:bCs/>
          <w:lang w:val="en-US"/>
        </w:rPr>
      </w:pPr>
      <w:r w:rsidRPr="007966AB">
        <w:rPr>
          <w:rFonts w:ascii="Calibri" w:eastAsia="Yu Mincho" w:hAnsi="Calibri" w:cs="Arial"/>
          <w:bCs/>
          <w:sz w:val="22"/>
          <w:szCs w:val="22"/>
          <w:lang w:val="en-US"/>
        </w:rPr>
        <w:t>3GPP TSG RAN WG3#118</w:t>
      </w:r>
      <w:r w:rsidRPr="007966AB">
        <w:rPr>
          <w:rFonts w:ascii="Calibri" w:eastAsia="Yu Mincho" w:hAnsi="Calibri" w:cs="Arial"/>
          <w:bCs/>
          <w:sz w:val="22"/>
          <w:szCs w:val="22"/>
          <w:lang w:val="en-US"/>
        </w:rPr>
        <w:tab/>
      </w:r>
      <w:r w:rsidRPr="007966AB">
        <w:rPr>
          <w:rFonts w:ascii="Arial" w:eastAsia="Yu Mincho" w:hAnsi="Arial" w:cs="Arial"/>
          <w:bCs/>
          <w:lang w:val="en-US"/>
        </w:rPr>
        <w:tab/>
        <w:t>14 - 18 November, 2022</w:t>
      </w:r>
      <w:r w:rsidRPr="007966AB">
        <w:rPr>
          <w:rFonts w:ascii="Arial" w:eastAsia="Yu Mincho" w:hAnsi="Arial" w:cs="Arial"/>
          <w:bCs/>
          <w:lang w:val="en-US"/>
        </w:rPr>
        <w:tab/>
      </w:r>
      <w:r w:rsidRPr="007966AB">
        <w:rPr>
          <w:rFonts w:ascii="Arial" w:eastAsia="Yu Mincho" w:hAnsi="Arial" w:cs="Arial"/>
          <w:bCs/>
          <w:lang w:val="en-US"/>
        </w:rPr>
        <w:tab/>
        <w:t>Canada</w:t>
      </w:r>
    </w:p>
    <w:bookmarkEnd w:id="3"/>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F1C10" w14:textId="77777777" w:rsidR="00C34025" w:rsidRDefault="00C34025">
      <w:r>
        <w:separator/>
      </w:r>
    </w:p>
  </w:endnote>
  <w:endnote w:type="continuationSeparator" w:id="0">
    <w:p w14:paraId="4AC06026" w14:textId="77777777" w:rsidR="00C34025" w:rsidRDefault="00C34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348DD" w14:textId="77777777" w:rsidR="00C34025" w:rsidRDefault="00C34025">
      <w:r>
        <w:separator/>
      </w:r>
    </w:p>
  </w:footnote>
  <w:footnote w:type="continuationSeparator" w:id="0">
    <w:p w14:paraId="2C647940" w14:textId="77777777" w:rsidR="00C34025" w:rsidRDefault="00C340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83F0D"/>
    <w:rsid w:val="000B7BCF"/>
    <w:rsid w:val="000C556D"/>
    <w:rsid w:val="000D376D"/>
    <w:rsid w:val="000D58AB"/>
    <w:rsid w:val="000E20DB"/>
    <w:rsid w:val="001075B7"/>
    <w:rsid w:val="001370F2"/>
    <w:rsid w:val="001549DD"/>
    <w:rsid w:val="00194CD0"/>
    <w:rsid w:val="001B08B3"/>
    <w:rsid w:val="001B165D"/>
    <w:rsid w:val="001C4281"/>
    <w:rsid w:val="001D0D3F"/>
    <w:rsid w:val="001E0636"/>
    <w:rsid w:val="001E39D1"/>
    <w:rsid w:val="001E7292"/>
    <w:rsid w:val="001F168B"/>
    <w:rsid w:val="001F70B7"/>
    <w:rsid w:val="00225F6D"/>
    <w:rsid w:val="0022606D"/>
    <w:rsid w:val="002305DD"/>
    <w:rsid w:val="00231759"/>
    <w:rsid w:val="00237F90"/>
    <w:rsid w:val="00243BC7"/>
    <w:rsid w:val="0025747B"/>
    <w:rsid w:val="002623FC"/>
    <w:rsid w:val="002679A6"/>
    <w:rsid w:val="002747EC"/>
    <w:rsid w:val="002855BF"/>
    <w:rsid w:val="002953B2"/>
    <w:rsid w:val="002B4D90"/>
    <w:rsid w:val="002E1692"/>
    <w:rsid w:val="002F0D22"/>
    <w:rsid w:val="003172DC"/>
    <w:rsid w:val="00326069"/>
    <w:rsid w:val="003355DC"/>
    <w:rsid w:val="003454FC"/>
    <w:rsid w:val="0035462D"/>
    <w:rsid w:val="00363177"/>
    <w:rsid w:val="003649F7"/>
    <w:rsid w:val="003702F7"/>
    <w:rsid w:val="003B3FB3"/>
    <w:rsid w:val="003C4E37"/>
    <w:rsid w:val="003E1194"/>
    <w:rsid w:val="003E16BE"/>
    <w:rsid w:val="003E7223"/>
    <w:rsid w:val="003F322B"/>
    <w:rsid w:val="003F6BF5"/>
    <w:rsid w:val="00401855"/>
    <w:rsid w:val="00464695"/>
    <w:rsid w:val="004C5539"/>
    <w:rsid w:val="004D3578"/>
    <w:rsid w:val="004D380D"/>
    <w:rsid w:val="004D3F58"/>
    <w:rsid w:val="004D5433"/>
    <w:rsid w:val="004D5E47"/>
    <w:rsid w:val="004E213A"/>
    <w:rsid w:val="004E21FC"/>
    <w:rsid w:val="004F3F5C"/>
    <w:rsid w:val="00503171"/>
    <w:rsid w:val="005153FE"/>
    <w:rsid w:val="005240A4"/>
    <w:rsid w:val="00531C12"/>
    <w:rsid w:val="00534DA0"/>
    <w:rsid w:val="00540B31"/>
    <w:rsid w:val="00543E6C"/>
    <w:rsid w:val="00544635"/>
    <w:rsid w:val="00565087"/>
    <w:rsid w:val="0056573F"/>
    <w:rsid w:val="00565BE9"/>
    <w:rsid w:val="00571CE2"/>
    <w:rsid w:val="005A4971"/>
    <w:rsid w:val="005B1232"/>
    <w:rsid w:val="005B2EEF"/>
    <w:rsid w:val="005D4274"/>
    <w:rsid w:val="00605E3E"/>
    <w:rsid w:val="00606DA9"/>
    <w:rsid w:val="00611566"/>
    <w:rsid w:val="00611D47"/>
    <w:rsid w:val="00656E1E"/>
    <w:rsid w:val="006604E4"/>
    <w:rsid w:val="006B36A5"/>
    <w:rsid w:val="006C54B5"/>
    <w:rsid w:val="006D1E24"/>
    <w:rsid w:val="00702BDF"/>
    <w:rsid w:val="00734A5B"/>
    <w:rsid w:val="00741EC5"/>
    <w:rsid w:val="00743525"/>
    <w:rsid w:val="00744E76"/>
    <w:rsid w:val="007476DB"/>
    <w:rsid w:val="00757D40"/>
    <w:rsid w:val="00774846"/>
    <w:rsid w:val="00781F0F"/>
    <w:rsid w:val="0078727C"/>
    <w:rsid w:val="007966AB"/>
    <w:rsid w:val="00797D4B"/>
    <w:rsid w:val="007A00F2"/>
    <w:rsid w:val="007C095F"/>
    <w:rsid w:val="007D5902"/>
    <w:rsid w:val="007F2676"/>
    <w:rsid w:val="00802106"/>
    <w:rsid w:val="008022FD"/>
    <w:rsid w:val="008028A4"/>
    <w:rsid w:val="00803B05"/>
    <w:rsid w:val="00806520"/>
    <w:rsid w:val="00807F36"/>
    <w:rsid w:val="00830106"/>
    <w:rsid w:val="0083115E"/>
    <w:rsid w:val="00840916"/>
    <w:rsid w:val="00853EDD"/>
    <w:rsid w:val="008604EE"/>
    <w:rsid w:val="0087401D"/>
    <w:rsid w:val="008768CA"/>
    <w:rsid w:val="00880559"/>
    <w:rsid w:val="008C2835"/>
    <w:rsid w:val="008C490B"/>
    <w:rsid w:val="008E6958"/>
    <w:rsid w:val="0090271F"/>
    <w:rsid w:val="00903D8C"/>
    <w:rsid w:val="00942EC2"/>
    <w:rsid w:val="00954BCB"/>
    <w:rsid w:val="00961B32"/>
    <w:rsid w:val="00962FA5"/>
    <w:rsid w:val="00971683"/>
    <w:rsid w:val="00972FD7"/>
    <w:rsid w:val="00974BB0"/>
    <w:rsid w:val="009A6E4F"/>
    <w:rsid w:val="009C4D5C"/>
    <w:rsid w:val="009D0A28"/>
    <w:rsid w:val="009F3B54"/>
    <w:rsid w:val="009F4D74"/>
    <w:rsid w:val="009F7E6E"/>
    <w:rsid w:val="00A10F02"/>
    <w:rsid w:val="00A53724"/>
    <w:rsid w:val="00A776BD"/>
    <w:rsid w:val="00A814E6"/>
    <w:rsid w:val="00A82346"/>
    <w:rsid w:val="00A8361A"/>
    <w:rsid w:val="00A9671C"/>
    <w:rsid w:val="00AB6AAB"/>
    <w:rsid w:val="00AD4BCF"/>
    <w:rsid w:val="00AF4A8E"/>
    <w:rsid w:val="00AF78D5"/>
    <w:rsid w:val="00B1063A"/>
    <w:rsid w:val="00B15449"/>
    <w:rsid w:val="00B21241"/>
    <w:rsid w:val="00B41281"/>
    <w:rsid w:val="00B61C80"/>
    <w:rsid w:val="00B9781E"/>
    <w:rsid w:val="00BF79F1"/>
    <w:rsid w:val="00C03035"/>
    <w:rsid w:val="00C275BC"/>
    <w:rsid w:val="00C33079"/>
    <w:rsid w:val="00C34025"/>
    <w:rsid w:val="00C365F1"/>
    <w:rsid w:val="00C43B31"/>
    <w:rsid w:val="00C50536"/>
    <w:rsid w:val="00C55EB7"/>
    <w:rsid w:val="00C64F2B"/>
    <w:rsid w:val="00CA3D0C"/>
    <w:rsid w:val="00CB6651"/>
    <w:rsid w:val="00CB6887"/>
    <w:rsid w:val="00CD4C7B"/>
    <w:rsid w:val="00D22038"/>
    <w:rsid w:val="00D36B03"/>
    <w:rsid w:val="00D45717"/>
    <w:rsid w:val="00D738D6"/>
    <w:rsid w:val="00D74EAC"/>
    <w:rsid w:val="00D80795"/>
    <w:rsid w:val="00D87E00"/>
    <w:rsid w:val="00D908B4"/>
    <w:rsid w:val="00D9134D"/>
    <w:rsid w:val="00D97CD9"/>
    <w:rsid w:val="00DA7A03"/>
    <w:rsid w:val="00DB1818"/>
    <w:rsid w:val="00DC309B"/>
    <w:rsid w:val="00DC4DA2"/>
    <w:rsid w:val="00DE1406"/>
    <w:rsid w:val="00E07838"/>
    <w:rsid w:val="00E116FA"/>
    <w:rsid w:val="00E340BC"/>
    <w:rsid w:val="00E51F8B"/>
    <w:rsid w:val="00E62835"/>
    <w:rsid w:val="00E77645"/>
    <w:rsid w:val="00E852FF"/>
    <w:rsid w:val="00E90ABE"/>
    <w:rsid w:val="00EA1D56"/>
    <w:rsid w:val="00EA22F8"/>
    <w:rsid w:val="00EC4A25"/>
    <w:rsid w:val="00EE0A1E"/>
    <w:rsid w:val="00F025A2"/>
    <w:rsid w:val="00F2026E"/>
    <w:rsid w:val="00F2210A"/>
    <w:rsid w:val="00F37743"/>
    <w:rsid w:val="00F54A3D"/>
    <w:rsid w:val="00F653B8"/>
    <w:rsid w:val="00F65FF1"/>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9A6"/>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1Char">
    <w:name w:val="Heading 1 Char"/>
    <w:link w:val="Heading1"/>
    <w:rsid w:val="001E063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5AIRPNAIUNRU-490051479-4661</_dlc_DocId>
    <_dlc_DocIdUrl xmlns="71c5aaf6-e6ce-465b-b873-5148d2a4c105">
      <Url>https://nokia.sharepoint.com/sites/c5g/projects/FAAS/_layouts/15/DocIdRedir.aspx?ID=5AIRPNAIUNRU-490051479-4661</Url>
      <Description>5AIRPNAIUNRU-490051479-4661</Description>
    </_dlc_DocIdUrl>
  </documentManagement>
</p:properties>
</file>

<file path=customXml/itemProps1.xml><?xml version="1.0" encoding="utf-8"?>
<ds:datastoreItem xmlns:ds="http://schemas.openxmlformats.org/officeDocument/2006/customXml" ds:itemID="{5DC56B80-88E8-4C96-A063-066D381C8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9EDECD-0810-478D-AE03-26B26B07850A}">
  <ds:schemaRefs>
    <ds:schemaRef ds:uri="Microsoft.SharePoint.Taxonomy.ContentTypeSync"/>
  </ds:schemaRefs>
</ds:datastoreItem>
</file>

<file path=customXml/itemProps3.xml><?xml version="1.0" encoding="utf-8"?>
<ds:datastoreItem xmlns:ds="http://schemas.openxmlformats.org/officeDocument/2006/customXml" ds:itemID="{25BF3DA0-F451-4FB0-9CA2-89203256959C}">
  <ds:schemaRefs>
    <ds:schemaRef ds:uri="http://schemas.microsoft.com/sharepoint/events"/>
  </ds:schemaRefs>
</ds:datastoreItem>
</file>

<file path=customXml/itemProps4.xml><?xml version="1.0" encoding="utf-8"?>
<ds:datastoreItem xmlns:ds="http://schemas.openxmlformats.org/officeDocument/2006/customXml" ds:itemID="{D8B4DB71-43BC-4678-B6CF-7F633A21CA28}">
  <ds:schemaRefs>
    <ds:schemaRef ds:uri="http://schemas.microsoft.com/sharepoint/v3/contenttype/forms"/>
  </ds:schemaRefs>
</ds:datastoreItem>
</file>

<file path=customXml/itemProps5.xml><?xml version="1.0" encoding="utf-8"?>
<ds:datastoreItem xmlns:ds="http://schemas.openxmlformats.org/officeDocument/2006/customXml" ds:itemID="{9E66E994-5B45-47AD-983F-CA72E975CED8}">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docProps/app.xml><?xml version="1.0" encoding="utf-8"?>
<Properties xmlns="http://schemas.openxmlformats.org/officeDocument/2006/extended-properties" xmlns:vt="http://schemas.openxmlformats.org/officeDocument/2006/docPropsVTypes">
  <Template>3GPP TDoc.dot</Template>
  <TotalTime>739</TotalTime>
  <Pages>3</Pages>
  <Words>1158</Words>
  <Characters>6371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7514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cp:lastModifiedBy>
  <cp:revision>39</cp:revision>
  <dcterms:created xsi:type="dcterms:W3CDTF">2019-06-29T13:33:00Z</dcterms:created>
  <dcterms:modified xsi:type="dcterms:W3CDTF">2022-08-04T18:47:00Z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e46657a0-0c73-42ce-a990-12394e563b94</vt:lpwstr>
  </property>
</Properties>
</file>